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249611" w14:textId="77777777" w:rsidR="00544348" w:rsidRDefault="00544348" w:rsidP="00F112E1">
      <w:pPr>
        <w:rPr>
          <w:rFonts w:ascii="Calibri" w:hAnsi="Calibri"/>
          <w:b/>
        </w:rPr>
      </w:pPr>
      <w:r w:rsidRPr="00544348">
        <w:rPr>
          <w:rFonts w:ascii="Calibri" w:hAnsi="Calibri"/>
          <w:b/>
        </w:rPr>
        <w:t>Global X Zero Coupon Bond 2030 ETF</w:t>
      </w:r>
    </w:p>
    <w:p w14:paraId="303CD324" w14:textId="71EDFF22" w:rsidR="00F112E1" w:rsidRPr="000B254F" w:rsidRDefault="00F112E1" w:rsidP="00F112E1">
      <w:pPr>
        <w:rPr>
          <w:rFonts w:ascii="Calibri" w:hAnsi="Calibri"/>
          <w:sz w:val="22"/>
          <w:szCs w:val="22"/>
        </w:rPr>
      </w:pPr>
      <w:r>
        <w:rPr>
          <w:rFonts w:ascii="Calibri" w:hAnsi="Calibri"/>
          <w:sz w:val="22"/>
          <w:szCs w:val="22"/>
        </w:rPr>
        <w:t>Cusip:</w:t>
      </w:r>
      <w:r>
        <w:rPr>
          <w:rFonts w:ascii="Calibri" w:hAnsi="Calibri"/>
          <w:sz w:val="22"/>
          <w:szCs w:val="22"/>
        </w:rPr>
        <w:tab/>
      </w:r>
      <w:r w:rsidR="00544348" w:rsidRPr="00544348">
        <w:rPr>
          <w:rFonts w:ascii="Calibri" w:hAnsi="Calibri"/>
          <w:sz w:val="22"/>
          <w:szCs w:val="22"/>
        </w:rPr>
        <w:t>37966B109</w:t>
      </w:r>
    </w:p>
    <w:p w14:paraId="287CDE0D" w14:textId="54B76626" w:rsidR="00F112E1" w:rsidRPr="000B254F" w:rsidRDefault="00F112E1" w:rsidP="00F112E1">
      <w:pPr>
        <w:rPr>
          <w:rFonts w:ascii="Calibri" w:hAnsi="Calibri"/>
          <w:sz w:val="22"/>
          <w:szCs w:val="22"/>
        </w:rPr>
      </w:pPr>
      <w:r>
        <w:rPr>
          <w:rFonts w:ascii="Calibri" w:hAnsi="Calibri"/>
          <w:sz w:val="22"/>
          <w:szCs w:val="22"/>
        </w:rPr>
        <w:t>Ticker:</w:t>
      </w:r>
      <w:r>
        <w:rPr>
          <w:rFonts w:ascii="Calibri" w:hAnsi="Calibri"/>
          <w:sz w:val="22"/>
          <w:szCs w:val="22"/>
        </w:rPr>
        <w:tab/>
      </w:r>
      <w:r w:rsidR="00544348" w:rsidRPr="00544348">
        <w:rPr>
          <w:rFonts w:ascii="Calibri" w:hAnsi="Calibri"/>
          <w:sz w:val="22"/>
          <w:szCs w:val="22"/>
        </w:rPr>
        <w:t>ZCBA</w:t>
      </w:r>
    </w:p>
    <w:p w14:paraId="595F679F" w14:textId="77777777" w:rsidR="00F112E1" w:rsidRPr="000B254F" w:rsidRDefault="00F112E1" w:rsidP="00F112E1">
      <w:pPr>
        <w:rPr>
          <w:rFonts w:ascii="Calibri" w:hAnsi="Calibri"/>
          <w:sz w:val="22"/>
          <w:szCs w:val="22"/>
        </w:rPr>
      </w:pPr>
    </w:p>
    <w:p w14:paraId="249F3FE5" w14:textId="77777777" w:rsidR="00A848C5" w:rsidRPr="00A848C5" w:rsidRDefault="00A848C5" w:rsidP="00A848C5">
      <w:pPr>
        <w:rPr>
          <w:rFonts w:ascii="Calibri" w:hAnsi="Calibri"/>
          <w:sz w:val="22"/>
          <w:szCs w:val="22"/>
        </w:rPr>
      </w:pPr>
      <w:r w:rsidRPr="00A848C5">
        <w:rPr>
          <w:rFonts w:ascii="Calibri" w:hAnsi="Calibri"/>
          <w:sz w:val="22"/>
          <w:szCs w:val="22"/>
        </w:rPr>
        <w:t>Record Date:</w:t>
      </w:r>
      <w:r w:rsidRPr="00A848C5">
        <w:rPr>
          <w:rFonts w:ascii="Calibri" w:hAnsi="Calibri"/>
          <w:sz w:val="22"/>
          <w:szCs w:val="22"/>
        </w:rPr>
        <w:tab/>
      </w:r>
      <w:r w:rsidRPr="00A848C5">
        <w:rPr>
          <w:rFonts w:ascii="Calibri" w:hAnsi="Calibri"/>
          <w:sz w:val="22"/>
          <w:szCs w:val="22"/>
        </w:rPr>
        <w:tab/>
      </w:r>
      <w:r w:rsidRPr="00A848C5">
        <w:rPr>
          <w:rFonts w:ascii="Calibri" w:hAnsi="Calibri"/>
          <w:sz w:val="22"/>
          <w:szCs w:val="22"/>
        </w:rPr>
        <w:tab/>
        <w:t>April 1, 2026</w:t>
      </w:r>
    </w:p>
    <w:p w14:paraId="0C630019" w14:textId="77777777" w:rsidR="00A848C5" w:rsidRPr="00A848C5" w:rsidRDefault="00A848C5" w:rsidP="00A848C5">
      <w:pPr>
        <w:rPr>
          <w:rFonts w:ascii="Calibri" w:hAnsi="Calibri"/>
          <w:sz w:val="22"/>
          <w:szCs w:val="22"/>
        </w:rPr>
      </w:pPr>
      <w:r w:rsidRPr="00A848C5">
        <w:rPr>
          <w:rFonts w:ascii="Calibri" w:hAnsi="Calibri"/>
          <w:sz w:val="22"/>
          <w:szCs w:val="22"/>
        </w:rPr>
        <w:t>Pay Date:</w:t>
      </w:r>
      <w:r w:rsidRPr="00A848C5">
        <w:rPr>
          <w:rFonts w:ascii="Calibri" w:hAnsi="Calibri"/>
          <w:sz w:val="22"/>
          <w:szCs w:val="22"/>
        </w:rPr>
        <w:tab/>
      </w:r>
      <w:r w:rsidRPr="00A848C5">
        <w:rPr>
          <w:rFonts w:ascii="Calibri" w:hAnsi="Calibri"/>
          <w:sz w:val="22"/>
          <w:szCs w:val="22"/>
        </w:rPr>
        <w:tab/>
      </w:r>
      <w:r w:rsidRPr="00A848C5">
        <w:rPr>
          <w:rFonts w:ascii="Calibri" w:hAnsi="Calibri"/>
          <w:sz w:val="22"/>
          <w:szCs w:val="22"/>
        </w:rPr>
        <w:tab/>
        <w:t>April 7, 2026</w:t>
      </w:r>
    </w:p>
    <w:p w14:paraId="71B53ACE" w14:textId="259F10AC" w:rsidR="00F112E1" w:rsidRPr="000B254F" w:rsidRDefault="00F112E1" w:rsidP="00E2277D">
      <w:pPr>
        <w:rPr>
          <w:rFonts w:ascii="Calibri" w:hAnsi="Calibri"/>
          <w:sz w:val="22"/>
          <w:szCs w:val="22"/>
        </w:rPr>
      </w:pPr>
    </w:p>
    <w:p w14:paraId="509DF263" w14:textId="6757C557" w:rsidR="00F112E1" w:rsidRPr="000B254F" w:rsidRDefault="00F112E1" w:rsidP="00F112E1">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A848C5">
        <w:rPr>
          <w:rFonts w:ascii="Calibri" w:hAnsi="Calibri"/>
          <w:b/>
          <w:sz w:val="22"/>
          <w:szCs w:val="22"/>
        </w:rPr>
        <w:t>1610</w:t>
      </w:r>
    </w:p>
    <w:p w14:paraId="56689C0D" w14:textId="77777777" w:rsidR="00F112E1" w:rsidRPr="000B254F" w:rsidRDefault="00F112E1" w:rsidP="00F112E1">
      <w:pPr>
        <w:rPr>
          <w:rFonts w:ascii="Calibri" w:hAnsi="Calibri"/>
          <w:sz w:val="22"/>
          <w:szCs w:val="22"/>
        </w:rPr>
      </w:pPr>
    </w:p>
    <w:p w14:paraId="063781A2" w14:textId="77777777" w:rsidR="00F112E1" w:rsidRPr="000B254F" w:rsidRDefault="00F112E1" w:rsidP="00F112E1">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 net realized gains and return of capital. All amounts are expressed per capital share.</w:t>
      </w:r>
    </w:p>
    <w:p w14:paraId="1A74CE57" w14:textId="77777777" w:rsidR="00F112E1" w:rsidRDefault="00F112E1" w:rsidP="00F112E1"/>
    <w:tbl>
      <w:tblPr>
        <w:tblW w:w="12168" w:type="dxa"/>
        <w:tblInd w:w="288" w:type="dxa"/>
        <w:tblLook w:val="01E0" w:firstRow="1" w:lastRow="1" w:firstColumn="1" w:lastColumn="1" w:noHBand="0" w:noVBand="0"/>
      </w:tblPr>
      <w:tblGrid>
        <w:gridCol w:w="2628"/>
        <w:gridCol w:w="1446"/>
        <w:gridCol w:w="1974"/>
        <w:gridCol w:w="2700"/>
        <w:gridCol w:w="3420"/>
      </w:tblGrid>
      <w:tr w:rsidR="00F112E1" w14:paraId="4D1A486A" w14:textId="77777777" w:rsidTr="00AC1AB2">
        <w:tc>
          <w:tcPr>
            <w:tcW w:w="2628" w:type="dxa"/>
          </w:tcPr>
          <w:p w14:paraId="0E1C92B6" w14:textId="77777777" w:rsidR="00F112E1" w:rsidRPr="001D0340" w:rsidRDefault="00F112E1" w:rsidP="00AC1AB2">
            <w:pPr>
              <w:rPr>
                <w:rFonts w:ascii="Calibri" w:hAnsi="Calibri"/>
                <w:sz w:val="20"/>
                <w:szCs w:val="20"/>
              </w:rPr>
            </w:pPr>
          </w:p>
        </w:tc>
        <w:tc>
          <w:tcPr>
            <w:tcW w:w="1446" w:type="dxa"/>
            <w:tcBorders>
              <w:bottom w:val="single" w:sz="4" w:space="0" w:color="auto"/>
            </w:tcBorders>
          </w:tcPr>
          <w:p w14:paraId="7934FEF2" w14:textId="77777777" w:rsidR="00F112E1" w:rsidRPr="001D0340" w:rsidRDefault="00F112E1"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012577EA" w14:textId="77777777" w:rsidR="00F112E1" w:rsidRPr="001D0340" w:rsidRDefault="00F112E1"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1575F200" w14:textId="77777777" w:rsidR="00F112E1" w:rsidRPr="001D0340" w:rsidRDefault="00F112E1"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68D1A0FF" w14:textId="77777777" w:rsidR="00F112E1" w:rsidRPr="001D0340" w:rsidRDefault="00F112E1"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F112E1" w14:paraId="22BFD6F7" w14:textId="77777777" w:rsidTr="00AC1AB2">
        <w:tc>
          <w:tcPr>
            <w:tcW w:w="2628" w:type="dxa"/>
          </w:tcPr>
          <w:p w14:paraId="0458F0B7" w14:textId="77777777" w:rsidR="00F112E1" w:rsidRPr="001D0340" w:rsidRDefault="00F112E1"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31746AA" w14:textId="0623570C"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$0</w:t>
            </w:r>
            <w:r>
              <w:rPr>
                <w:rFonts w:ascii="Calibri" w:hAnsi="Calibri"/>
                <w:sz w:val="20"/>
                <w:szCs w:val="20"/>
              </w:rPr>
              <w:t>.</w:t>
            </w:r>
            <w:r w:rsidR="00DC2A8C">
              <w:rPr>
                <w:rFonts w:ascii="Calibri" w:hAnsi="Calibri"/>
                <w:sz w:val="20"/>
                <w:szCs w:val="20"/>
              </w:rPr>
              <w:t>1</w:t>
            </w:r>
            <w:r w:rsidR="00A848C5">
              <w:rPr>
                <w:rFonts w:ascii="Calibri" w:hAnsi="Calibri"/>
                <w:sz w:val="20"/>
                <w:szCs w:val="20"/>
              </w:rPr>
              <w:t>509</w:t>
            </w:r>
          </w:p>
        </w:tc>
        <w:tc>
          <w:tcPr>
            <w:tcW w:w="1974" w:type="dxa"/>
            <w:tcBorders>
              <w:top w:val="single" w:sz="4" w:space="0" w:color="auto"/>
            </w:tcBorders>
          </w:tcPr>
          <w:p w14:paraId="0EFECBB7" w14:textId="5F18121B" w:rsidR="00F112E1" w:rsidRPr="001D0340" w:rsidRDefault="00F112E1" w:rsidP="002711E1">
            <w:pPr>
              <w:rPr>
                <w:rFonts w:ascii="Calibri" w:hAnsi="Calibri"/>
                <w:sz w:val="20"/>
                <w:szCs w:val="20"/>
              </w:rPr>
            </w:pPr>
            <w:r>
              <w:rPr>
                <w:rFonts w:ascii="Calibri" w:hAnsi="Calibri"/>
                <w:sz w:val="20"/>
                <w:szCs w:val="20"/>
              </w:rPr>
              <w:t xml:space="preserve"> </w:t>
            </w:r>
            <w:r w:rsidR="003805D9">
              <w:rPr>
                <w:rFonts w:ascii="Calibri" w:hAnsi="Calibri"/>
                <w:sz w:val="20"/>
                <w:szCs w:val="20"/>
              </w:rPr>
              <w:t xml:space="preserve">         </w:t>
            </w:r>
            <w:r w:rsidR="00A70BE8">
              <w:rPr>
                <w:rFonts w:ascii="Calibri" w:hAnsi="Calibri"/>
                <w:sz w:val="20"/>
                <w:szCs w:val="20"/>
              </w:rPr>
              <w:t xml:space="preserve">   </w:t>
            </w:r>
            <w:r w:rsidR="00DC2A8C">
              <w:rPr>
                <w:rFonts w:ascii="Calibri" w:hAnsi="Calibri"/>
                <w:sz w:val="20"/>
                <w:szCs w:val="20"/>
              </w:rPr>
              <w:t xml:space="preserve"> </w:t>
            </w:r>
            <w:r w:rsidR="00A848C5">
              <w:rPr>
                <w:rFonts w:ascii="Calibri" w:hAnsi="Calibri"/>
                <w:sz w:val="20"/>
                <w:szCs w:val="20"/>
              </w:rPr>
              <w:t>93.73</w:t>
            </w:r>
            <w:r w:rsidRPr="001D0340">
              <w:rPr>
                <w:rFonts w:ascii="Calibri" w:hAnsi="Calibri"/>
                <w:sz w:val="20"/>
                <w:szCs w:val="20"/>
              </w:rPr>
              <w:t>%</w:t>
            </w:r>
          </w:p>
        </w:tc>
        <w:tc>
          <w:tcPr>
            <w:tcW w:w="2700" w:type="dxa"/>
            <w:tcBorders>
              <w:top w:val="single" w:sz="4" w:space="0" w:color="auto"/>
            </w:tcBorders>
          </w:tcPr>
          <w:p w14:paraId="5FD9EACB" w14:textId="31309197"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$0</w:t>
            </w:r>
            <w:r>
              <w:rPr>
                <w:rFonts w:ascii="Calibri" w:hAnsi="Calibri"/>
                <w:sz w:val="20"/>
                <w:szCs w:val="20"/>
              </w:rPr>
              <w:t>.</w:t>
            </w:r>
            <w:r w:rsidR="00A848C5">
              <w:rPr>
                <w:rFonts w:ascii="Calibri" w:hAnsi="Calibri"/>
                <w:sz w:val="20"/>
                <w:szCs w:val="20"/>
              </w:rPr>
              <w:t>4225</w:t>
            </w:r>
          </w:p>
        </w:tc>
        <w:tc>
          <w:tcPr>
            <w:tcW w:w="3420" w:type="dxa"/>
            <w:tcBorders>
              <w:top w:val="single" w:sz="4" w:space="0" w:color="auto"/>
            </w:tcBorders>
          </w:tcPr>
          <w:p w14:paraId="46115A3E" w14:textId="3E2EF6EE" w:rsidR="00F112E1" w:rsidRPr="001D0340" w:rsidRDefault="00F112E1" w:rsidP="00E0176C">
            <w:pPr>
              <w:rPr>
                <w:rFonts w:ascii="Calibri" w:hAnsi="Calibri"/>
                <w:sz w:val="20"/>
                <w:szCs w:val="20"/>
              </w:rPr>
            </w:pPr>
            <w:r>
              <w:rPr>
                <w:rFonts w:ascii="Calibri" w:hAnsi="Calibri"/>
                <w:sz w:val="20"/>
                <w:szCs w:val="20"/>
              </w:rPr>
              <w:t xml:space="preserve">  </w:t>
            </w:r>
            <w:r w:rsidR="003805D9">
              <w:rPr>
                <w:rFonts w:ascii="Calibri" w:hAnsi="Calibri"/>
                <w:sz w:val="20"/>
                <w:szCs w:val="20"/>
              </w:rPr>
              <w:t xml:space="preserve">                          </w:t>
            </w:r>
            <w:r w:rsidR="00A848C5">
              <w:rPr>
                <w:rFonts w:ascii="Calibri" w:hAnsi="Calibri"/>
                <w:sz w:val="20"/>
                <w:szCs w:val="20"/>
              </w:rPr>
              <w:t>98.71</w:t>
            </w:r>
            <w:r w:rsidRPr="001D0340">
              <w:rPr>
                <w:rFonts w:ascii="Calibri" w:hAnsi="Calibri"/>
                <w:sz w:val="20"/>
                <w:szCs w:val="20"/>
              </w:rPr>
              <w:t>%</w:t>
            </w:r>
          </w:p>
        </w:tc>
      </w:tr>
      <w:tr w:rsidR="00F112E1" w14:paraId="129E77F2" w14:textId="77777777" w:rsidTr="00AC1AB2">
        <w:tc>
          <w:tcPr>
            <w:tcW w:w="2628" w:type="dxa"/>
          </w:tcPr>
          <w:p w14:paraId="52D0DD7E" w14:textId="77777777" w:rsidR="00F112E1" w:rsidRPr="001D0340" w:rsidRDefault="00F112E1"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31CE1B2B" w14:textId="1F28932A" w:rsidR="00F112E1" w:rsidRPr="001D0340" w:rsidRDefault="002711E1" w:rsidP="00AC1AB2">
            <w:pPr>
              <w:tabs>
                <w:tab w:val="left" w:pos="1289"/>
              </w:tabs>
              <w:ind w:right="266"/>
              <w:jc w:val="center"/>
              <w:rPr>
                <w:rFonts w:ascii="Calibri" w:hAnsi="Calibri"/>
                <w:sz w:val="20"/>
                <w:szCs w:val="20"/>
              </w:rPr>
            </w:pPr>
            <w:r>
              <w:rPr>
                <w:rFonts w:ascii="Calibri" w:hAnsi="Calibri"/>
                <w:sz w:val="20"/>
                <w:szCs w:val="20"/>
              </w:rPr>
              <w:t>$0.</w:t>
            </w:r>
            <w:r w:rsidR="00A848C5">
              <w:rPr>
                <w:rFonts w:ascii="Calibri" w:hAnsi="Calibri"/>
                <w:sz w:val="20"/>
                <w:szCs w:val="20"/>
              </w:rPr>
              <w:t>0101</w:t>
            </w:r>
          </w:p>
        </w:tc>
        <w:tc>
          <w:tcPr>
            <w:tcW w:w="1974" w:type="dxa"/>
            <w:tcBorders>
              <w:bottom w:val="single" w:sz="4" w:space="0" w:color="auto"/>
            </w:tcBorders>
          </w:tcPr>
          <w:p w14:paraId="4AF505C8" w14:textId="57C66F5B" w:rsidR="00F112E1" w:rsidRPr="001D0340" w:rsidRDefault="0089174B" w:rsidP="003805D9">
            <w:pPr>
              <w:jc w:val="center"/>
              <w:rPr>
                <w:rFonts w:ascii="Calibri" w:hAnsi="Calibri"/>
                <w:sz w:val="20"/>
                <w:szCs w:val="20"/>
              </w:rPr>
            </w:pPr>
            <w:r>
              <w:rPr>
                <w:rFonts w:ascii="Calibri" w:hAnsi="Calibri"/>
                <w:sz w:val="20"/>
                <w:szCs w:val="20"/>
              </w:rPr>
              <w:t xml:space="preserve">  </w:t>
            </w:r>
            <w:r w:rsidR="00A848C5">
              <w:rPr>
                <w:rFonts w:ascii="Calibri" w:hAnsi="Calibri"/>
                <w:sz w:val="20"/>
                <w:szCs w:val="20"/>
              </w:rPr>
              <w:t>6.27</w:t>
            </w:r>
            <w:r w:rsidR="00F112E1" w:rsidRPr="001D0340">
              <w:rPr>
                <w:rFonts w:ascii="Calibri" w:hAnsi="Calibri"/>
                <w:sz w:val="20"/>
                <w:szCs w:val="20"/>
              </w:rPr>
              <w:t>%</w:t>
            </w:r>
          </w:p>
        </w:tc>
        <w:tc>
          <w:tcPr>
            <w:tcW w:w="2700" w:type="dxa"/>
            <w:tcBorders>
              <w:bottom w:val="single" w:sz="4" w:space="0" w:color="auto"/>
            </w:tcBorders>
          </w:tcPr>
          <w:p w14:paraId="34EB963C" w14:textId="55FBD1EB" w:rsidR="00F112E1" w:rsidRPr="001D0340" w:rsidRDefault="00F112E1" w:rsidP="002711E1">
            <w:pPr>
              <w:tabs>
                <w:tab w:val="left" w:pos="1289"/>
              </w:tabs>
              <w:ind w:right="266"/>
              <w:jc w:val="center"/>
              <w:rPr>
                <w:rFonts w:ascii="Calibri" w:hAnsi="Calibri"/>
                <w:sz w:val="20"/>
                <w:szCs w:val="20"/>
              </w:rPr>
            </w:pPr>
            <w:r>
              <w:rPr>
                <w:rFonts w:ascii="Calibri" w:hAnsi="Calibri"/>
                <w:sz w:val="20"/>
                <w:szCs w:val="20"/>
              </w:rPr>
              <w:t>$</w:t>
            </w:r>
            <w:r w:rsidR="002711E1">
              <w:rPr>
                <w:rFonts w:ascii="Calibri" w:hAnsi="Calibri"/>
                <w:sz w:val="20"/>
                <w:szCs w:val="20"/>
              </w:rPr>
              <w:t>0.</w:t>
            </w:r>
            <w:r w:rsidR="00A848C5">
              <w:rPr>
                <w:rFonts w:ascii="Calibri" w:hAnsi="Calibri"/>
                <w:sz w:val="20"/>
                <w:szCs w:val="20"/>
              </w:rPr>
              <w:t>0055</w:t>
            </w:r>
          </w:p>
        </w:tc>
        <w:tc>
          <w:tcPr>
            <w:tcW w:w="3420" w:type="dxa"/>
            <w:tcBorders>
              <w:bottom w:val="single" w:sz="4" w:space="0" w:color="auto"/>
            </w:tcBorders>
          </w:tcPr>
          <w:p w14:paraId="4CEF47B3" w14:textId="16B43EEA" w:rsidR="00F112E1" w:rsidRPr="001D0340" w:rsidRDefault="00A848C5" w:rsidP="003805D9">
            <w:pPr>
              <w:jc w:val="center"/>
              <w:rPr>
                <w:rFonts w:ascii="Calibri" w:hAnsi="Calibri"/>
                <w:sz w:val="20"/>
                <w:szCs w:val="20"/>
              </w:rPr>
            </w:pPr>
            <w:r>
              <w:rPr>
                <w:rFonts w:ascii="Calibri" w:hAnsi="Calibri"/>
                <w:sz w:val="20"/>
                <w:szCs w:val="20"/>
              </w:rPr>
              <w:t>1.29%</w:t>
            </w:r>
          </w:p>
        </w:tc>
      </w:tr>
      <w:tr w:rsidR="00F112E1" w14:paraId="0FFD318B" w14:textId="77777777" w:rsidTr="00AC1AB2">
        <w:tc>
          <w:tcPr>
            <w:tcW w:w="2628" w:type="dxa"/>
          </w:tcPr>
          <w:p w14:paraId="646C3130" w14:textId="77777777" w:rsidR="00F112E1" w:rsidRPr="001D0340" w:rsidRDefault="00F112E1"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25A7FA12" w14:textId="23F9F883" w:rsidR="00F112E1" w:rsidRDefault="00F112E1" w:rsidP="00AC1AB2">
            <w:pPr>
              <w:tabs>
                <w:tab w:val="left" w:pos="1289"/>
              </w:tabs>
              <w:ind w:right="266"/>
              <w:jc w:val="center"/>
              <w:rPr>
                <w:rFonts w:ascii="Calibri" w:hAnsi="Calibri"/>
                <w:sz w:val="20"/>
                <w:szCs w:val="20"/>
              </w:rPr>
            </w:pPr>
            <w:r w:rsidRPr="001D0340">
              <w:rPr>
                <w:rFonts w:ascii="Calibri" w:hAnsi="Calibri"/>
                <w:sz w:val="20"/>
                <w:szCs w:val="20"/>
              </w:rPr>
              <w:t>$0.</w:t>
            </w:r>
            <w:r w:rsidR="00A848C5">
              <w:rPr>
                <w:rFonts w:ascii="Calibri" w:hAnsi="Calibri"/>
                <w:sz w:val="20"/>
                <w:szCs w:val="20"/>
              </w:rPr>
              <w:t>1610</w:t>
            </w:r>
          </w:p>
          <w:p w14:paraId="38315324" w14:textId="77777777" w:rsidR="00F112E1" w:rsidRPr="001D0340" w:rsidRDefault="00F112E1" w:rsidP="00AC1AB2">
            <w:pPr>
              <w:tabs>
                <w:tab w:val="left" w:pos="1289"/>
              </w:tabs>
              <w:ind w:right="266"/>
              <w:jc w:val="center"/>
              <w:rPr>
                <w:rFonts w:ascii="Calibri" w:hAnsi="Calibri"/>
                <w:sz w:val="20"/>
                <w:szCs w:val="20"/>
              </w:rPr>
            </w:pPr>
          </w:p>
        </w:tc>
        <w:tc>
          <w:tcPr>
            <w:tcW w:w="1974" w:type="dxa"/>
            <w:tcBorders>
              <w:top w:val="single" w:sz="4" w:space="0" w:color="auto"/>
            </w:tcBorders>
          </w:tcPr>
          <w:p w14:paraId="574F544F" w14:textId="77777777" w:rsidR="00F112E1" w:rsidRPr="001D0340" w:rsidRDefault="00F112E1" w:rsidP="00AC1AB2">
            <w:pPr>
              <w:jc w:val="center"/>
              <w:rPr>
                <w:rFonts w:ascii="Calibri" w:hAnsi="Calibri"/>
                <w:sz w:val="20"/>
                <w:szCs w:val="20"/>
              </w:rPr>
            </w:pPr>
            <w:r w:rsidRPr="001D0340">
              <w:rPr>
                <w:rFonts w:ascii="Calibri" w:hAnsi="Calibri"/>
                <w:sz w:val="20"/>
                <w:szCs w:val="20"/>
              </w:rPr>
              <w:t>100.00%</w:t>
            </w:r>
          </w:p>
        </w:tc>
        <w:tc>
          <w:tcPr>
            <w:tcW w:w="2700" w:type="dxa"/>
            <w:tcBorders>
              <w:top w:val="single" w:sz="4" w:space="0" w:color="auto"/>
            </w:tcBorders>
          </w:tcPr>
          <w:p w14:paraId="19623870" w14:textId="1DBAEE02"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w:t>
            </w:r>
            <w:r w:rsidR="00202E90" w:rsidRPr="001D0340">
              <w:rPr>
                <w:rFonts w:ascii="Calibri" w:hAnsi="Calibri"/>
                <w:sz w:val="20"/>
                <w:szCs w:val="20"/>
              </w:rPr>
              <w:t>0.</w:t>
            </w:r>
            <w:r w:rsidR="00A848C5">
              <w:rPr>
                <w:rFonts w:ascii="Calibri" w:hAnsi="Calibri"/>
                <w:sz w:val="20"/>
                <w:szCs w:val="20"/>
              </w:rPr>
              <w:t>4280</w:t>
            </w:r>
          </w:p>
        </w:tc>
        <w:tc>
          <w:tcPr>
            <w:tcW w:w="3420" w:type="dxa"/>
            <w:tcBorders>
              <w:top w:val="single" w:sz="4" w:space="0" w:color="auto"/>
            </w:tcBorders>
          </w:tcPr>
          <w:p w14:paraId="681BDD14" w14:textId="77777777" w:rsidR="00F112E1" w:rsidRPr="001D0340" w:rsidRDefault="00F112E1" w:rsidP="00AC1AB2">
            <w:pPr>
              <w:jc w:val="center"/>
              <w:rPr>
                <w:rFonts w:ascii="Calibri" w:hAnsi="Calibri"/>
                <w:sz w:val="20"/>
                <w:szCs w:val="20"/>
              </w:rPr>
            </w:pPr>
            <w:r w:rsidRPr="001D0340">
              <w:rPr>
                <w:rFonts w:ascii="Calibri" w:hAnsi="Calibri"/>
                <w:sz w:val="20"/>
                <w:szCs w:val="20"/>
              </w:rPr>
              <w:t>100.00%</w:t>
            </w:r>
          </w:p>
        </w:tc>
      </w:tr>
    </w:tbl>
    <w:p w14:paraId="7F625CD6" w14:textId="74A532A7" w:rsidR="00F112E1" w:rsidRDefault="00544348" w:rsidP="00F112E1">
      <w:pPr>
        <w:rPr>
          <w:rFonts w:ascii="Calibri" w:hAnsi="Calibri"/>
          <w:sz w:val="22"/>
          <w:szCs w:val="22"/>
        </w:rPr>
      </w:pPr>
      <w:r w:rsidRPr="00544348">
        <w:rPr>
          <w:rFonts w:ascii="Calibri" w:hAnsi="Calibri"/>
          <w:sz w:val="22"/>
          <w:szCs w:val="22"/>
        </w:rPr>
        <w:t>ZCBA</w:t>
      </w:r>
      <w:r>
        <w:rPr>
          <w:rFonts w:ascii="Calibri" w:hAnsi="Calibri"/>
          <w:sz w:val="22"/>
          <w:szCs w:val="22"/>
        </w:rPr>
        <w:t xml:space="preserve"> </w:t>
      </w:r>
      <w:r w:rsidR="00F112E1">
        <w:rPr>
          <w:rFonts w:ascii="Calibri" w:hAnsi="Calibri"/>
          <w:sz w:val="22"/>
          <w:szCs w:val="22"/>
        </w:rPr>
        <w:t xml:space="preserve">currently estimates it has distributed more than its income and net realized gains; therefore, a portion of your distribution may be return of capital. A return of capital may occur, for example, when some or </w:t>
      </w:r>
      <w:proofErr w:type="gramStart"/>
      <w:r w:rsidR="00F112E1">
        <w:rPr>
          <w:rFonts w:ascii="Calibri" w:hAnsi="Calibri"/>
          <w:sz w:val="22"/>
          <w:szCs w:val="22"/>
        </w:rPr>
        <w:t>all of</w:t>
      </w:r>
      <w:proofErr w:type="gramEnd"/>
      <w:r w:rsidR="00F112E1">
        <w:rPr>
          <w:rFonts w:ascii="Calibri" w:hAnsi="Calibri"/>
          <w:sz w:val="22"/>
          <w:szCs w:val="22"/>
        </w:rPr>
        <w:t xml:space="preserve"> the money that you invested in the Fund is paid back to you. A return of capital does not necessarily reflect </w:t>
      </w:r>
      <w:r>
        <w:rPr>
          <w:rFonts w:ascii="Calibri" w:hAnsi="Calibri"/>
          <w:sz w:val="22"/>
          <w:szCs w:val="22"/>
        </w:rPr>
        <w:t>ZCBA</w:t>
      </w:r>
      <w:r w:rsidR="00F112E1">
        <w:rPr>
          <w:rFonts w:ascii="Calibri" w:hAnsi="Calibri"/>
          <w:sz w:val="22"/>
          <w:szCs w:val="22"/>
        </w:rPr>
        <w:t>’s investment performance and should not be confused with “yield” or “income”.</w:t>
      </w:r>
    </w:p>
    <w:p w14:paraId="7B90788C" w14:textId="77777777" w:rsidR="00F112E1" w:rsidRDefault="00F112E1" w:rsidP="00F112E1">
      <w:pPr>
        <w:rPr>
          <w:rFonts w:ascii="Calibri" w:hAnsi="Calibri"/>
          <w:sz w:val="22"/>
          <w:szCs w:val="22"/>
        </w:rPr>
      </w:pPr>
    </w:p>
    <w:p w14:paraId="706D87F8" w14:textId="0ECF7924" w:rsidR="00F112E1" w:rsidRDefault="00F112E1" w:rsidP="00F112E1">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00544348" w:rsidRPr="00544348">
        <w:rPr>
          <w:rFonts w:ascii="Calibri" w:hAnsi="Calibri"/>
          <w:b/>
          <w:sz w:val="22"/>
          <w:szCs w:val="22"/>
        </w:rPr>
        <w:t>ZCBA</w:t>
      </w:r>
      <w:r>
        <w:rPr>
          <w:rFonts w:ascii="Calibri" w:hAnsi="Calibri"/>
          <w:b/>
          <w:sz w:val="22"/>
          <w:szCs w:val="22"/>
        </w:rPr>
        <w:t xml:space="preserve">’s investment experience during the remainder of the fiscal year and may be subject to changes based on tax regulations.  In early </w:t>
      </w:r>
      <w:r w:rsidR="00955309">
        <w:rPr>
          <w:rFonts w:ascii="Calibri" w:hAnsi="Calibri"/>
          <w:b/>
          <w:sz w:val="22"/>
          <w:szCs w:val="22"/>
        </w:rPr>
        <w:t>202</w:t>
      </w:r>
      <w:r w:rsidR="00340057">
        <w:rPr>
          <w:rFonts w:ascii="Calibri" w:hAnsi="Calibri"/>
          <w:b/>
          <w:sz w:val="22"/>
          <w:szCs w:val="22"/>
        </w:rPr>
        <w:t>7</w:t>
      </w:r>
      <w:r>
        <w:rPr>
          <w:rFonts w:ascii="Calibri" w:hAnsi="Calibri"/>
          <w:b/>
          <w:sz w:val="22"/>
          <w:szCs w:val="22"/>
        </w:rPr>
        <w:t xml:space="preserve">, after definitive information is available, </w:t>
      </w:r>
      <w:r w:rsidR="00544348" w:rsidRPr="00544348">
        <w:rPr>
          <w:rFonts w:ascii="Calibri" w:hAnsi="Calibri"/>
          <w:b/>
          <w:sz w:val="22"/>
          <w:szCs w:val="22"/>
        </w:rPr>
        <w:t>ZCBA</w:t>
      </w:r>
      <w:r w:rsidR="00544348">
        <w:rPr>
          <w:rFonts w:ascii="Calibri" w:hAnsi="Calibri"/>
          <w:b/>
          <w:sz w:val="22"/>
          <w:szCs w:val="22"/>
        </w:rPr>
        <w:t xml:space="preserve"> </w:t>
      </w:r>
      <w:r>
        <w:rPr>
          <w:rFonts w:ascii="Calibri" w:hAnsi="Calibri"/>
          <w:b/>
          <w:sz w:val="22"/>
          <w:szCs w:val="22"/>
        </w:rPr>
        <w:t>will send you a Form 1099-DIV for the calendar year that will inform you how to report these distributions for federal income tax purposes.</w:t>
      </w:r>
    </w:p>
    <w:p w14:paraId="350631B3" w14:textId="77777777" w:rsidR="00F112E1" w:rsidRDefault="00F112E1" w:rsidP="00F112E1">
      <w:pPr>
        <w:rPr>
          <w:rFonts w:ascii="Calibri" w:hAnsi="Calibri"/>
          <w:sz w:val="22"/>
          <w:szCs w:val="22"/>
        </w:rPr>
      </w:pPr>
    </w:p>
    <w:p w14:paraId="49AD7C90" w14:textId="77777777" w:rsidR="00F112E1" w:rsidRPr="00515A3D" w:rsidRDefault="00F112E1" w:rsidP="00F112E1">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1F9086AB" w14:textId="77777777" w:rsidR="000936C6" w:rsidRPr="00515A3D" w:rsidRDefault="000936C6" w:rsidP="000936C6">
      <w:pPr>
        <w:rPr>
          <w:rFonts w:ascii="Calibri" w:hAnsi="Calibri"/>
          <w:sz w:val="22"/>
          <w:szCs w:val="22"/>
        </w:rPr>
      </w:pPr>
    </w:p>
    <w:p w14:paraId="068B063F"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02711"/>
    <w:rsid w:val="00052A43"/>
    <w:rsid w:val="0005486A"/>
    <w:rsid w:val="000936C6"/>
    <w:rsid w:val="00131ECC"/>
    <w:rsid w:val="001E2307"/>
    <w:rsid w:val="00202E90"/>
    <w:rsid w:val="002711E1"/>
    <w:rsid w:val="00283C3B"/>
    <w:rsid w:val="002D6F3E"/>
    <w:rsid w:val="002E6AA8"/>
    <w:rsid w:val="00340057"/>
    <w:rsid w:val="003668A6"/>
    <w:rsid w:val="003805D9"/>
    <w:rsid w:val="00437B3B"/>
    <w:rsid w:val="004402DC"/>
    <w:rsid w:val="0046065F"/>
    <w:rsid w:val="00516A11"/>
    <w:rsid w:val="00544348"/>
    <w:rsid w:val="005704D3"/>
    <w:rsid w:val="00571348"/>
    <w:rsid w:val="005B234D"/>
    <w:rsid w:val="005F5AAE"/>
    <w:rsid w:val="00664DAB"/>
    <w:rsid w:val="006C64EC"/>
    <w:rsid w:val="006D2A2B"/>
    <w:rsid w:val="00715326"/>
    <w:rsid w:val="007F1C46"/>
    <w:rsid w:val="00803D1F"/>
    <w:rsid w:val="0085754D"/>
    <w:rsid w:val="0089174B"/>
    <w:rsid w:val="008C2127"/>
    <w:rsid w:val="008D6FD4"/>
    <w:rsid w:val="00904203"/>
    <w:rsid w:val="00955309"/>
    <w:rsid w:val="009835D1"/>
    <w:rsid w:val="00A01E6F"/>
    <w:rsid w:val="00A4155E"/>
    <w:rsid w:val="00A45AF3"/>
    <w:rsid w:val="00A70BE8"/>
    <w:rsid w:val="00A848C5"/>
    <w:rsid w:val="00B026EF"/>
    <w:rsid w:val="00B25E71"/>
    <w:rsid w:val="00B54906"/>
    <w:rsid w:val="00C0654B"/>
    <w:rsid w:val="00C1225A"/>
    <w:rsid w:val="00C20E38"/>
    <w:rsid w:val="00C46530"/>
    <w:rsid w:val="00C65073"/>
    <w:rsid w:val="00C660AE"/>
    <w:rsid w:val="00C67E98"/>
    <w:rsid w:val="00C70317"/>
    <w:rsid w:val="00C8424D"/>
    <w:rsid w:val="00C875B2"/>
    <w:rsid w:val="00CF509A"/>
    <w:rsid w:val="00DB0679"/>
    <w:rsid w:val="00DC2A8C"/>
    <w:rsid w:val="00E0176C"/>
    <w:rsid w:val="00E2277D"/>
    <w:rsid w:val="00F112E1"/>
    <w:rsid w:val="00F360C6"/>
    <w:rsid w:val="00F854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A3829"/>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890354">
      <w:bodyDiv w:val="1"/>
      <w:marLeft w:val="0"/>
      <w:marRight w:val="0"/>
      <w:marTop w:val="0"/>
      <w:marBottom w:val="0"/>
      <w:divBdr>
        <w:top w:val="none" w:sz="0" w:space="0" w:color="auto"/>
        <w:left w:val="none" w:sz="0" w:space="0" w:color="auto"/>
        <w:bottom w:val="none" w:sz="0" w:space="0" w:color="auto"/>
        <w:right w:val="none" w:sz="0" w:space="0" w:color="auto"/>
      </w:divBdr>
    </w:div>
    <w:div w:id="1454401405">
      <w:bodyDiv w:val="1"/>
      <w:marLeft w:val="0"/>
      <w:marRight w:val="0"/>
      <w:marTop w:val="0"/>
      <w:marBottom w:val="0"/>
      <w:divBdr>
        <w:top w:val="none" w:sz="0" w:space="0" w:color="auto"/>
        <w:left w:val="none" w:sz="0" w:space="0" w:color="auto"/>
        <w:bottom w:val="none" w:sz="0" w:space="0" w:color="auto"/>
        <w:right w:val="none" w:sz="0" w:space="0" w:color="auto"/>
      </w:divBdr>
    </w:div>
    <w:div w:id="1603873375">
      <w:bodyDiv w:val="1"/>
      <w:marLeft w:val="0"/>
      <w:marRight w:val="0"/>
      <w:marTop w:val="0"/>
      <w:marBottom w:val="0"/>
      <w:divBdr>
        <w:top w:val="none" w:sz="0" w:space="0" w:color="auto"/>
        <w:left w:val="none" w:sz="0" w:space="0" w:color="auto"/>
        <w:bottom w:val="none" w:sz="0" w:space="0" w:color="auto"/>
        <w:right w:val="none" w:sz="0" w:space="0" w:color="auto"/>
      </w:divBdr>
    </w:div>
    <w:div w:id="1964849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1</Pages>
  <Words>295</Words>
  <Characters>1567</Characters>
  <Application>Microsoft Office Word</Application>
  <DocSecurity>0</DocSecurity>
  <Lines>52</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27</cp:revision>
  <dcterms:created xsi:type="dcterms:W3CDTF">2024-05-06T17:27:00Z</dcterms:created>
  <dcterms:modified xsi:type="dcterms:W3CDTF">2026-04-02T16:42:00Z</dcterms:modified>
</cp:coreProperties>
</file>