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B9A11" w14:textId="627A7C36" w:rsidR="000936C6" w:rsidRPr="00515A3D" w:rsidRDefault="000936C6" w:rsidP="000936C6">
      <w:pPr>
        <w:rPr>
          <w:rFonts w:ascii="Calibri" w:hAnsi="Calibri"/>
          <w:b/>
        </w:rPr>
      </w:pPr>
      <w:r>
        <w:rPr>
          <w:rFonts w:ascii="Calibri" w:hAnsi="Calibri"/>
          <w:b/>
        </w:rPr>
        <w:t xml:space="preserve">Global X </w:t>
      </w:r>
      <w:r w:rsidR="00A40C89" w:rsidRPr="00A40C89">
        <w:rPr>
          <w:rFonts w:ascii="Calibri" w:hAnsi="Calibri"/>
          <w:b/>
        </w:rPr>
        <w:t>U.S. Electrification ETF</w:t>
      </w:r>
      <w:r>
        <w:rPr>
          <w:rFonts w:ascii="Calibri" w:hAnsi="Calibri"/>
          <w:b/>
        </w:rPr>
        <w:t xml:space="preserve"> </w:t>
      </w:r>
    </w:p>
    <w:p w14:paraId="37F2491B" w14:textId="40A35D36" w:rsidR="000936C6" w:rsidRPr="000B254F" w:rsidRDefault="000936C6" w:rsidP="000936C6">
      <w:pPr>
        <w:rPr>
          <w:rFonts w:ascii="Calibri" w:hAnsi="Calibri"/>
          <w:sz w:val="22"/>
          <w:szCs w:val="22"/>
        </w:rPr>
      </w:pPr>
      <w:r>
        <w:rPr>
          <w:rFonts w:ascii="Calibri" w:hAnsi="Calibri"/>
          <w:sz w:val="22"/>
          <w:szCs w:val="22"/>
        </w:rPr>
        <w:t>Cusip:</w:t>
      </w:r>
      <w:r>
        <w:rPr>
          <w:rFonts w:ascii="Calibri" w:hAnsi="Calibri"/>
          <w:sz w:val="22"/>
          <w:szCs w:val="22"/>
        </w:rPr>
        <w:tab/>
      </w:r>
      <w:r w:rsidR="00A40C89" w:rsidRPr="00A40C89">
        <w:rPr>
          <w:rFonts w:ascii="Calibri" w:hAnsi="Calibri"/>
          <w:sz w:val="22"/>
          <w:szCs w:val="22"/>
        </w:rPr>
        <w:t>37960A370</w:t>
      </w:r>
    </w:p>
    <w:p w14:paraId="64EB6853" w14:textId="6A9F7872" w:rsidR="000936C6" w:rsidRPr="000B254F" w:rsidRDefault="000936C6" w:rsidP="000936C6">
      <w:pPr>
        <w:rPr>
          <w:rFonts w:ascii="Calibri" w:hAnsi="Calibri"/>
          <w:sz w:val="22"/>
          <w:szCs w:val="22"/>
        </w:rPr>
      </w:pPr>
      <w:r>
        <w:rPr>
          <w:rFonts w:ascii="Calibri" w:hAnsi="Calibri"/>
          <w:sz w:val="22"/>
          <w:szCs w:val="22"/>
        </w:rPr>
        <w:t>Ticker:</w:t>
      </w:r>
      <w:r>
        <w:rPr>
          <w:rFonts w:ascii="Calibri" w:hAnsi="Calibri"/>
          <w:sz w:val="22"/>
          <w:szCs w:val="22"/>
        </w:rPr>
        <w:tab/>
      </w:r>
      <w:r w:rsidR="00A40C89">
        <w:rPr>
          <w:rFonts w:ascii="Calibri" w:hAnsi="Calibri"/>
          <w:sz w:val="22"/>
          <w:szCs w:val="22"/>
        </w:rPr>
        <w:t>ZAP</w:t>
      </w:r>
    </w:p>
    <w:p w14:paraId="360E17FD" w14:textId="77777777" w:rsidR="000936C6" w:rsidRPr="000B254F" w:rsidRDefault="000936C6" w:rsidP="000936C6">
      <w:pPr>
        <w:rPr>
          <w:rFonts w:ascii="Calibri" w:hAnsi="Calibri"/>
          <w:sz w:val="22"/>
          <w:szCs w:val="22"/>
        </w:rPr>
      </w:pPr>
    </w:p>
    <w:p w14:paraId="07ED8D7A" w14:textId="224D1297" w:rsidR="00471F16" w:rsidRDefault="000936C6" w:rsidP="00471F16">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E12B61">
        <w:rPr>
          <w:rFonts w:ascii="Calibri" w:hAnsi="Calibri"/>
          <w:sz w:val="22"/>
          <w:szCs w:val="22"/>
        </w:rPr>
        <w:t>April 6</w:t>
      </w:r>
      <w:r w:rsidR="00471F16">
        <w:rPr>
          <w:rFonts w:ascii="Calibri" w:hAnsi="Calibri"/>
          <w:sz w:val="22"/>
          <w:szCs w:val="22"/>
        </w:rPr>
        <w:t>, 202</w:t>
      </w:r>
      <w:r w:rsidR="00E12B61">
        <w:rPr>
          <w:rFonts w:ascii="Calibri" w:hAnsi="Calibri"/>
          <w:sz w:val="22"/>
          <w:szCs w:val="22"/>
        </w:rPr>
        <w:t>6</w:t>
      </w:r>
    </w:p>
    <w:p w14:paraId="3F593ACA" w14:textId="2DB12FCD" w:rsidR="00471F16" w:rsidRDefault="00471F16" w:rsidP="00471F16">
      <w:pPr>
        <w:rPr>
          <w:rFonts w:ascii="Calibri" w:hAnsi="Calibri"/>
          <w:sz w:val="22"/>
          <w:szCs w:val="22"/>
        </w:rPr>
      </w:pPr>
      <w:r>
        <w:rPr>
          <w:rFonts w:ascii="Calibri" w:hAnsi="Calibri"/>
          <w:sz w:val="22"/>
          <w:szCs w:val="22"/>
        </w:rPr>
        <w:t>Pay Date:</w:t>
      </w:r>
      <w:r>
        <w:rPr>
          <w:rFonts w:ascii="Calibri" w:hAnsi="Calibri"/>
          <w:sz w:val="22"/>
          <w:szCs w:val="22"/>
        </w:rPr>
        <w:tab/>
      </w:r>
      <w:r>
        <w:rPr>
          <w:rFonts w:ascii="Calibri" w:hAnsi="Calibri"/>
          <w:sz w:val="22"/>
          <w:szCs w:val="22"/>
        </w:rPr>
        <w:tab/>
      </w:r>
      <w:r>
        <w:rPr>
          <w:rFonts w:ascii="Calibri" w:hAnsi="Calibri"/>
          <w:sz w:val="22"/>
          <w:szCs w:val="22"/>
        </w:rPr>
        <w:tab/>
      </w:r>
      <w:r w:rsidR="00E12B61">
        <w:rPr>
          <w:rFonts w:ascii="Calibri" w:hAnsi="Calibri"/>
          <w:sz w:val="22"/>
          <w:szCs w:val="22"/>
        </w:rPr>
        <w:t>April 9</w:t>
      </w:r>
      <w:r>
        <w:rPr>
          <w:rFonts w:ascii="Calibri" w:hAnsi="Calibri"/>
          <w:sz w:val="22"/>
          <w:szCs w:val="22"/>
        </w:rPr>
        <w:t>, 202</w:t>
      </w:r>
      <w:r w:rsidR="00E12B61">
        <w:rPr>
          <w:rFonts w:ascii="Calibri" w:hAnsi="Calibri"/>
          <w:sz w:val="22"/>
          <w:szCs w:val="22"/>
        </w:rPr>
        <w:t>6</w:t>
      </w:r>
    </w:p>
    <w:bookmarkEnd w:id="0"/>
    <w:p w14:paraId="26B515C9" w14:textId="5D313D6F" w:rsidR="000936C6" w:rsidRPr="000B254F" w:rsidRDefault="000936C6" w:rsidP="00471F16">
      <w:pPr>
        <w:rPr>
          <w:rFonts w:ascii="Calibri" w:hAnsi="Calibri"/>
          <w:sz w:val="22"/>
          <w:szCs w:val="22"/>
        </w:rPr>
      </w:pPr>
    </w:p>
    <w:p w14:paraId="0C117E97" w14:textId="071D8AB6" w:rsidR="000936C6" w:rsidRPr="000B254F" w:rsidRDefault="000936C6" w:rsidP="000936C6">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E12B61">
        <w:rPr>
          <w:rFonts w:ascii="Calibri" w:hAnsi="Calibri"/>
          <w:b/>
          <w:sz w:val="22"/>
          <w:szCs w:val="22"/>
        </w:rPr>
        <w:t>1266</w:t>
      </w:r>
    </w:p>
    <w:p w14:paraId="163224AD" w14:textId="77777777" w:rsidR="000936C6" w:rsidRPr="000B254F" w:rsidRDefault="000936C6" w:rsidP="000936C6">
      <w:pPr>
        <w:rPr>
          <w:rFonts w:ascii="Calibri" w:hAnsi="Calibri"/>
          <w:sz w:val="22"/>
          <w:szCs w:val="22"/>
        </w:rPr>
      </w:pPr>
    </w:p>
    <w:p w14:paraId="1CB5AEB5" w14:textId="00B51304" w:rsidR="000936C6" w:rsidRPr="000B254F" w:rsidRDefault="000936C6" w:rsidP="000936C6">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w:t>
      </w:r>
      <w:r w:rsidR="00E12B61">
        <w:rPr>
          <w:rFonts w:ascii="Calibri" w:hAnsi="Calibri"/>
          <w:sz w:val="22"/>
          <w:szCs w:val="22"/>
        </w:rPr>
        <w:t xml:space="preserve"> </w:t>
      </w:r>
      <w:r w:rsidRPr="000B254F">
        <w:rPr>
          <w:rFonts w:ascii="Calibri" w:hAnsi="Calibri"/>
          <w:sz w:val="22"/>
          <w:szCs w:val="22"/>
        </w:rPr>
        <w:t>and return of capital. All amounts are expressed per capital share.</w:t>
      </w:r>
    </w:p>
    <w:p w14:paraId="00FC0F87" w14:textId="77777777" w:rsidR="000936C6" w:rsidRDefault="000936C6" w:rsidP="000936C6"/>
    <w:tbl>
      <w:tblPr>
        <w:tblW w:w="12168" w:type="dxa"/>
        <w:tblInd w:w="288" w:type="dxa"/>
        <w:tblLook w:val="01E0" w:firstRow="1" w:lastRow="1" w:firstColumn="1" w:lastColumn="1" w:noHBand="0" w:noVBand="0"/>
      </w:tblPr>
      <w:tblGrid>
        <w:gridCol w:w="2628"/>
        <w:gridCol w:w="1446"/>
        <w:gridCol w:w="1974"/>
        <w:gridCol w:w="2700"/>
        <w:gridCol w:w="3420"/>
      </w:tblGrid>
      <w:tr w:rsidR="000936C6" w14:paraId="3701DB01" w14:textId="77777777" w:rsidTr="00821C17">
        <w:tc>
          <w:tcPr>
            <w:tcW w:w="2628" w:type="dxa"/>
          </w:tcPr>
          <w:p w14:paraId="60EC633E" w14:textId="77777777" w:rsidR="000936C6" w:rsidRPr="001D0340" w:rsidRDefault="000936C6" w:rsidP="00821C17">
            <w:pPr>
              <w:rPr>
                <w:rFonts w:ascii="Calibri" w:hAnsi="Calibri"/>
                <w:sz w:val="20"/>
                <w:szCs w:val="20"/>
              </w:rPr>
            </w:pPr>
          </w:p>
        </w:tc>
        <w:tc>
          <w:tcPr>
            <w:tcW w:w="1446" w:type="dxa"/>
            <w:tcBorders>
              <w:bottom w:val="single" w:sz="4" w:space="0" w:color="auto"/>
            </w:tcBorders>
          </w:tcPr>
          <w:p w14:paraId="67A81A03" w14:textId="77777777" w:rsidR="000936C6" w:rsidRPr="001D0340" w:rsidRDefault="000936C6" w:rsidP="00821C17">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36FADE40" w14:textId="77777777" w:rsidR="000936C6" w:rsidRPr="001D0340" w:rsidRDefault="000936C6" w:rsidP="00821C17">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512D0C13" w14:textId="77777777" w:rsidR="000936C6" w:rsidRPr="001D0340" w:rsidRDefault="000936C6" w:rsidP="00821C17">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835120A" w14:textId="77777777" w:rsidR="000936C6" w:rsidRPr="001D0340" w:rsidRDefault="000936C6" w:rsidP="00821C17">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0936C6" w14:paraId="5988BD9B" w14:textId="77777777" w:rsidTr="00821C17">
        <w:tc>
          <w:tcPr>
            <w:tcW w:w="2628" w:type="dxa"/>
          </w:tcPr>
          <w:p w14:paraId="5D3B993E" w14:textId="77777777" w:rsidR="000936C6" w:rsidRPr="001D0340" w:rsidRDefault="000936C6" w:rsidP="00821C17">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5272BE3B" w14:textId="45E7099F" w:rsidR="000936C6" w:rsidRPr="001D0340" w:rsidRDefault="000936C6" w:rsidP="00567D7C">
            <w:pPr>
              <w:tabs>
                <w:tab w:val="left" w:pos="1289"/>
              </w:tabs>
              <w:ind w:right="266"/>
              <w:jc w:val="center"/>
              <w:rPr>
                <w:rFonts w:ascii="Calibri" w:hAnsi="Calibri"/>
                <w:sz w:val="20"/>
                <w:szCs w:val="20"/>
              </w:rPr>
            </w:pPr>
            <w:r w:rsidRPr="001D0340">
              <w:rPr>
                <w:rFonts w:ascii="Calibri" w:hAnsi="Calibri"/>
                <w:sz w:val="20"/>
                <w:szCs w:val="20"/>
              </w:rPr>
              <w:t>$0</w:t>
            </w:r>
            <w:r w:rsidR="00DB43BE">
              <w:rPr>
                <w:rFonts w:ascii="Calibri" w:hAnsi="Calibri"/>
                <w:sz w:val="20"/>
                <w:szCs w:val="20"/>
              </w:rPr>
              <w:t>.</w:t>
            </w:r>
            <w:r w:rsidR="00E12B61">
              <w:rPr>
                <w:rFonts w:ascii="Calibri" w:hAnsi="Calibri"/>
                <w:sz w:val="20"/>
                <w:szCs w:val="20"/>
              </w:rPr>
              <w:t>1241</w:t>
            </w:r>
          </w:p>
        </w:tc>
        <w:tc>
          <w:tcPr>
            <w:tcW w:w="1974" w:type="dxa"/>
            <w:tcBorders>
              <w:top w:val="single" w:sz="4" w:space="0" w:color="auto"/>
            </w:tcBorders>
          </w:tcPr>
          <w:p w14:paraId="16F8CE0E" w14:textId="3A02AF03" w:rsidR="000936C6" w:rsidRPr="001D0340" w:rsidRDefault="000936C6" w:rsidP="00DB43BE">
            <w:pPr>
              <w:rPr>
                <w:rFonts w:ascii="Calibri" w:hAnsi="Calibri"/>
                <w:sz w:val="20"/>
                <w:szCs w:val="20"/>
              </w:rPr>
            </w:pPr>
            <w:r>
              <w:rPr>
                <w:rFonts w:ascii="Calibri" w:hAnsi="Calibri"/>
                <w:sz w:val="20"/>
                <w:szCs w:val="20"/>
              </w:rPr>
              <w:t xml:space="preserve">                </w:t>
            </w:r>
            <w:r w:rsidR="00E12B61">
              <w:rPr>
                <w:rFonts w:ascii="Calibri" w:hAnsi="Calibri"/>
                <w:sz w:val="20"/>
                <w:szCs w:val="20"/>
              </w:rPr>
              <w:t>98.07</w:t>
            </w:r>
            <w:r w:rsidRPr="001D0340">
              <w:rPr>
                <w:rFonts w:ascii="Calibri" w:hAnsi="Calibri"/>
                <w:sz w:val="20"/>
                <w:szCs w:val="20"/>
              </w:rPr>
              <w:t>%</w:t>
            </w:r>
          </w:p>
        </w:tc>
        <w:tc>
          <w:tcPr>
            <w:tcW w:w="2700" w:type="dxa"/>
            <w:tcBorders>
              <w:top w:val="single" w:sz="4" w:space="0" w:color="auto"/>
            </w:tcBorders>
          </w:tcPr>
          <w:p w14:paraId="6205A2C9" w14:textId="68933896" w:rsidR="000936C6" w:rsidRPr="001D0340" w:rsidRDefault="000936C6" w:rsidP="00567D7C">
            <w:pPr>
              <w:tabs>
                <w:tab w:val="left" w:pos="1289"/>
              </w:tabs>
              <w:ind w:right="266"/>
              <w:jc w:val="center"/>
              <w:rPr>
                <w:rFonts w:ascii="Calibri" w:hAnsi="Calibri"/>
                <w:sz w:val="20"/>
                <w:szCs w:val="20"/>
              </w:rPr>
            </w:pPr>
            <w:r w:rsidRPr="001D0340">
              <w:rPr>
                <w:rFonts w:ascii="Calibri" w:hAnsi="Calibri"/>
                <w:sz w:val="20"/>
                <w:szCs w:val="20"/>
              </w:rPr>
              <w:t>$0.</w:t>
            </w:r>
            <w:r w:rsidR="00E12B61">
              <w:rPr>
                <w:rFonts w:ascii="Calibri" w:hAnsi="Calibri"/>
                <w:sz w:val="20"/>
                <w:szCs w:val="20"/>
              </w:rPr>
              <w:t>1241</w:t>
            </w:r>
          </w:p>
        </w:tc>
        <w:tc>
          <w:tcPr>
            <w:tcW w:w="3420" w:type="dxa"/>
            <w:tcBorders>
              <w:top w:val="single" w:sz="4" w:space="0" w:color="auto"/>
            </w:tcBorders>
          </w:tcPr>
          <w:p w14:paraId="0D42DF9A" w14:textId="50AA8299" w:rsidR="000936C6" w:rsidRPr="001D0340" w:rsidRDefault="000936C6" w:rsidP="00567D7C">
            <w:pPr>
              <w:jc w:val="center"/>
              <w:rPr>
                <w:rFonts w:ascii="Calibri" w:hAnsi="Calibri"/>
                <w:sz w:val="20"/>
                <w:szCs w:val="20"/>
              </w:rPr>
            </w:pPr>
            <w:r>
              <w:rPr>
                <w:rFonts w:ascii="Calibri" w:hAnsi="Calibri"/>
                <w:sz w:val="20"/>
                <w:szCs w:val="20"/>
              </w:rPr>
              <w:t xml:space="preserve">   </w:t>
            </w:r>
            <w:r w:rsidR="00CB1865">
              <w:rPr>
                <w:rFonts w:ascii="Calibri" w:hAnsi="Calibri"/>
                <w:sz w:val="20"/>
                <w:szCs w:val="20"/>
              </w:rPr>
              <w:t>9</w:t>
            </w:r>
            <w:r w:rsidR="00E12B61">
              <w:rPr>
                <w:rFonts w:ascii="Calibri" w:hAnsi="Calibri"/>
                <w:sz w:val="20"/>
                <w:szCs w:val="20"/>
              </w:rPr>
              <w:t>8.07</w:t>
            </w:r>
            <w:r w:rsidRPr="001D0340">
              <w:rPr>
                <w:rFonts w:ascii="Calibri" w:hAnsi="Calibri"/>
                <w:sz w:val="20"/>
                <w:szCs w:val="20"/>
              </w:rPr>
              <w:t>%</w:t>
            </w:r>
          </w:p>
        </w:tc>
      </w:tr>
      <w:tr w:rsidR="000936C6" w14:paraId="5A131EF9" w14:textId="77777777" w:rsidTr="00821C17">
        <w:tc>
          <w:tcPr>
            <w:tcW w:w="2628" w:type="dxa"/>
          </w:tcPr>
          <w:p w14:paraId="546C2906" w14:textId="77777777" w:rsidR="000936C6" w:rsidRPr="001D0340" w:rsidRDefault="000936C6" w:rsidP="00821C17">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546EA29F" w14:textId="13D5C78E" w:rsidR="000936C6" w:rsidRPr="001D0340" w:rsidRDefault="000936C6" w:rsidP="00DB43BE">
            <w:pPr>
              <w:tabs>
                <w:tab w:val="left" w:pos="1289"/>
              </w:tabs>
              <w:ind w:right="266"/>
              <w:jc w:val="center"/>
              <w:rPr>
                <w:rFonts w:ascii="Calibri" w:hAnsi="Calibri"/>
                <w:sz w:val="20"/>
                <w:szCs w:val="20"/>
              </w:rPr>
            </w:pPr>
            <w:r>
              <w:rPr>
                <w:rFonts w:ascii="Calibri" w:hAnsi="Calibri"/>
                <w:sz w:val="20"/>
                <w:szCs w:val="20"/>
              </w:rPr>
              <w:t>$0.</w:t>
            </w:r>
            <w:r w:rsidR="00567D7C">
              <w:rPr>
                <w:rFonts w:ascii="Calibri" w:hAnsi="Calibri"/>
                <w:sz w:val="20"/>
                <w:szCs w:val="20"/>
              </w:rPr>
              <w:t>0</w:t>
            </w:r>
            <w:r w:rsidR="00E12B61">
              <w:rPr>
                <w:rFonts w:ascii="Calibri" w:hAnsi="Calibri"/>
                <w:sz w:val="20"/>
                <w:szCs w:val="20"/>
              </w:rPr>
              <w:t>024</w:t>
            </w:r>
          </w:p>
        </w:tc>
        <w:tc>
          <w:tcPr>
            <w:tcW w:w="1974" w:type="dxa"/>
            <w:tcBorders>
              <w:bottom w:val="single" w:sz="4" w:space="0" w:color="auto"/>
            </w:tcBorders>
          </w:tcPr>
          <w:p w14:paraId="336186A1" w14:textId="4CD21A17" w:rsidR="000936C6" w:rsidRPr="001D0340" w:rsidRDefault="000936C6" w:rsidP="00567D7C">
            <w:pPr>
              <w:jc w:val="center"/>
              <w:rPr>
                <w:rFonts w:ascii="Calibri" w:hAnsi="Calibri"/>
                <w:sz w:val="20"/>
                <w:szCs w:val="20"/>
              </w:rPr>
            </w:pPr>
            <w:r>
              <w:rPr>
                <w:rFonts w:ascii="Calibri" w:hAnsi="Calibri"/>
                <w:sz w:val="20"/>
                <w:szCs w:val="20"/>
              </w:rPr>
              <w:t xml:space="preserve">     </w:t>
            </w:r>
            <w:r w:rsidR="00E12B61">
              <w:rPr>
                <w:rFonts w:ascii="Calibri" w:hAnsi="Calibri"/>
                <w:sz w:val="20"/>
                <w:szCs w:val="20"/>
              </w:rPr>
              <w:t>1.93</w:t>
            </w:r>
            <w:r>
              <w:rPr>
                <w:rFonts w:ascii="Calibri" w:hAnsi="Calibri"/>
                <w:sz w:val="20"/>
                <w:szCs w:val="20"/>
              </w:rPr>
              <w:t>%</w:t>
            </w:r>
          </w:p>
        </w:tc>
        <w:tc>
          <w:tcPr>
            <w:tcW w:w="2700" w:type="dxa"/>
            <w:tcBorders>
              <w:bottom w:val="single" w:sz="4" w:space="0" w:color="auto"/>
            </w:tcBorders>
          </w:tcPr>
          <w:p w14:paraId="3F76924C" w14:textId="08D79B37" w:rsidR="000936C6" w:rsidRPr="001D0340" w:rsidRDefault="000936C6" w:rsidP="00821C17">
            <w:pPr>
              <w:tabs>
                <w:tab w:val="left" w:pos="1289"/>
              </w:tabs>
              <w:ind w:right="266"/>
              <w:jc w:val="center"/>
              <w:rPr>
                <w:rFonts w:ascii="Calibri" w:hAnsi="Calibri"/>
                <w:sz w:val="20"/>
                <w:szCs w:val="20"/>
              </w:rPr>
            </w:pPr>
            <w:r w:rsidRPr="001D0340">
              <w:rPr>
                <w:rFonts w:ascii="Calibri" w:hAnsi="Calibri"/>
                <w:sz w:val="20"/>
                <w:szCs w:val="20"/>
              </w:rPr>
              <w:t>$0.</w:t>
            </w:r>
            <w:r w:rsidR="00E12B61">
              <w:rPr>
                <w:rFonts w:ascii="Calibri" w:hAnsi="Calibri"/>
                <w:sz w:val="20"/>
                <w:szCs w:val="20"/>
              </w:rPr>
              <w:t>0024</w:t>
            </w:r>
          </w:p>
        </w:tc>
        <w:tc>
          <w:tcPr>
            <w:tcW w:w="3420" w:type="dxa"/>
            <w:tcBorders>
              <w:bottom w:val="single" w:sz="4" w:space="0" w:color="auto"/>
            </w:tcBorders>
          </w:tcPr>
          <w:p w14:paraId="42D75636" w14:textId="4E34F60E" w:rsidR="000936C6" w:rsidRPr="001D0340" w:rsidRDefault="00567D7C" w:rsidP="00567D7C">
            <w:pPr>
              <w:jc w:val="center"/>
              <w:rPr>
                <w:rFonts w:ascii="Calibri" w:hAnsi="Calibri"/>
                <w:sz w:val="20"/>
                <w:szCs w:val="20"/>
              </w:rPr>
            </w:pPr>
            <w:r>
              <w:rPr>
                <w:rFonts w:ascii="Calibri" w:hAnsi="Calibri"/>
                <w:sz w:val="20"/>
                <w:szCs w:val="20"/>
              </w:rPr>
              <w:t xml:space="preserve">   </w:t>
            </w:r>
            <w:r w:rsidR="00E12B61">
              <w:rPr>
                <w:rFonts w:ascii="Calibri" w:hAnsi="Calibri"/>
                <w:sz w:val="20"/>
                <w:szCs w:val="20"/>
              </w:rPr>
              <w:t>1.93</w:t>
            </w:r>
            <w:r w:rsidR="000936C6" w:rsidRPr="001D0340">
              <w:rPr>
                <w:rFonts w:ascii="Calibri" w:hAnsi="Calibri"/>
                <w:sz w:val="20"/>
                <w:szCs w:val="20"/>
              </w:rPr>
              <w:t>%</w:t>
            </w:r>
          </w:p>
        </w:tc>
      </w:tr>
      <w:tr w:rsidR="000936C6" w14:paraId="2C3598B1" w14:textId="77777777" w:rsidTr="00821C17">
        <w:tc>
          <w:tcPr>
            <w:tcW w:w="2628" w:type="dxa"/>
          </w:tcPr>
          <w:p w14:paraId="2A9809A1" w14:textId="77777777" w:rsidR="000936C6" w:rsidRPr="001D0340" w:rsidRDefault="000936C6" w:rsidP="00821C17">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25B630CB" w14:textId="142CCCD2" w:rsidR="000936C6" w:rsidRPr="001D0340" w:rsidRDefault="000936C6" w:rsidP="00567D7C">
            <w:pPr>
              <w:tabs>
                <w:tab w:val="left" w:pos="1289"/>
              </w:tabs>
              <w:ind w:right="266"/>
              <w:jc w:val="center"/>
              <w:rPr>
                <w:rFonts w:ascii="Calibri" w:hAnsi="Calibri"/>
                <w:sz w:val="20"/>
                <w:szCs w:val="20"/>
              </w:rPr>
            </w:pPr>
            <w:r w:rsidRPr="001D0340">
              <w:rPr>
                <w:rFonts w:ascii="Calibri" w:hAnsi="Calibri"/>
                <w:sz w:val="20"/>
                <w:szCs w:val="20"/>
              </w:rPr>
              <w:t>$0.</w:t>
            </w:r>
            <w:r w:rsidR="00E12B61">
              <w:rPr>
                <w:rFonts w:ascii="Calibri" w:hAnsi="Calibri"/>
                <w:sz w:val="20"/>
                <w:szCs w:val="20"/>
              </w:rPr>
              <w:t>1265</w:t>
            </w:r>
          </w:p>
        </w:tc>
        <w:tc>
          <w:tcPr>
            <w:tcW w:w="1974" w:type="dxa"/>
            <w:tcBorders>
              <w:top w:val="single" w:sz="4" w:space="0" w:color="auto"/>
            </w:tcBorders>
          </w:tcPr>
          <w:p w14:paraId="597AA447" w14:textId="77777777" w:rsidR="000936C6" w:rsidRPr="001D0340" w:rsidRDefault="000936C6" w:rsidP="00821C17">
            <w:pP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c>
          <w:tcPr>
            <w:tcW w:w="2700" w:type="dxa"/>
            <w:tcBorders>
              <w:top w:val="single" w:sz="4" w:space="0" w:color="auto"/>
            </w:tcBorders>
          </w:tcPr>
          <w:p w14:paraId="50FD0B0A" w14:textId="11F3896E" w:rsidR="000936C6" w:rsidRPr="001D0340" w:rsidRDefault="000936C6" w:rsidP="00DB43BE">
            <w:pPr>
              <w:tabs>
                <w:tab w:val="left" w:pos="1289"/>
              </w:tabs>
              <w:ind w:right="266"/>
              <w:jc w:val="center"/>
              <w:rPr>
                <w:rFonts w:ascii="Calibri" w:hAnsi="Calibri"/>
                <w:sz w:val="20"/>
                <w:szCs w:val="20"/>
              </w:rPr>
            </w:pPr>
            <w:r w:rsidRPr="001D0340">
              <w:rPr>
                <w:rFonts w:ascii="Calibri" w:hAnsi="Calibri"/>
                <w:sz w:val="20"/>
                <w:szCs w:val="20"/>
              </w:rPr>
              <w:t>$</w:t>
            </w:r>
            <w:r>
              <w:rPr>
                <w:rFonts w:ascii="Calibri" w:hAnsi="Calibri"/>
                <w:sz w:val="20"/>
                <w:szCs w:val="20"/>
              </w:rPr>
              <w:t>0.</w:t>
            </w:r>
            <w:r w:rsidR="00E12B61">
              <w:rPr>
                <w:rFonts w:ascii="Calibri" w:hAnsi="Calibri"/>
                <w:sz w:val="20"/>
                <w:szCs w:val="20"/>
              </w:rPr>
              <w:t>1265</w:t>
            </w:r>
          </w:p>
        </w:tc>
        <w:tc>
          <w:tcPr>
            <w:tcW w:w="3420" w:type="dxa"/>
            <w:tcBorders>
              <w:top w:val="single" w:sz="4" w:space="0" w:color="auto"/>
            </w:tcBorders>
          </w:tcPr>
          <w:p w14:paraId="169D50E8" w14:textId="77777777" w:rsidR="000936C6" w:rsidRPr="001D0340" w:rsidRDefault="000936C6" w:rsidP="00821C17">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1F2F91EC" w14:textId="77777777" w:rsidR="000936C6" w:rsidRDefault="000936C6" w:rsidP="000936C6"/>
    <w:p w14:paraId="7EFDD97B" w14:textId="3DA73E0B" w:rsidR="000936C6" w:rsidRDefault="00A40C89" w:rsidP="000936C6">
      <w:pPr>
        <w:rPr>
          <w:rFonts w:ascii="Calibri" w:hAnsi="Calibri"/>
          <w:sz w:val="22"/>
          <w:szCs w:val="22"/>
        </w:rPr>
      </w:pPr>
      <w:r>
        <w:rPr>
          <w:rFonts w:ascii="Calibri" w:hAnsi="Calibri"/>
          <w:sz w:val="22"/>
          <w:szCs w:val="22"/>
        </w:rPr>
        <w:t>ZAP</w:t>
      </w:r>
      <w:r w:rsidR="00F55473">
        <w:rPr>
          <w:rFonts w:ascii="Calibri" w:hAnsi="Calibri"/>
          <w:sz w:val="22"/>
          <w:szCs w:val="22"/>
        </w:rPr>
        <w:t xml:space="preserve"> </w:t>
      </w:r>
      <w:r w:rsidR="000936C6">
        <w:rPr>
          <w:rFonts w:ascii="Calibri" w:hAnsi="Calibri"/>
          <w:sz w:val="22"/>
          <w:szCs w:val="22"/>
        </w:rPr>
        <w:t xml:space="preserve">currently estimates it has distributed more than its income; therefore, a portion of your distribution may be return of capital. A return of capital may occur, for example, when some or </w:t>
      </w:r>
      <w:proofErr w:type="gramStart"/>
      <w:r w:rsidR="000936C6">
        <w:rPr>
          <w:rFonts w:ascii="Calibri" w:hAnsi="Calibri"/>
          <w:sz w:val="22"/>
          <w:szCs w:val="22"/>
        </w:rPr>
        <w:t>all of</w:t>
      </w:r>
      <w:proofErr w:type="gramEnd"/>
      <w:r w:rsidR="000936C6">
        <w:rPr>
          <w:rFonts w:ascii="Calibri" w:hAnsi="Calibri"/>
          <w:sz w:val="22"/>
          <w:szCs w:val="22"/>
        </w:rPr>
        <w:t xml:space="preserve"> the money that you invested in the Fund is paid back to you. A return of capital does not necessarily re</w:t>
      </w:r>
      <w:r w:rsidR="00F55473">
        <w:rPr>
          <w:rFonts w:ascii="Calibri" w:hAnsi="Calibri"/>
          <w:sz w:val="22"/>
          <w:szCs w:val="22"/>
        </w:rPr>
        <w:t xml:space="preserve">flect </w:t>
      </w:r>
      <w:r>
        <w:rPr>
          <w:rFonts w:ascii="Calibri" w:hAnsi="Calibri"/>
          <w:sz w:val="22"/>
          <w:szCs w:val="22"/>
        </w:rPr>
        <w:t>ZAP</w:t>
      </w:r>
      <w:r w:rsidR="000936C6">
        <w:rPr>
          <w:rFonts w:ascii="Calibri" w:hAnsi="Calibri"/>
          <w:sz w:val="22"/>
          <w:szCs w:val="22"/>
        </w:rPr>
        <w:t>’s investment performance and should not be confused with “yield” or “income”.</w:t>
      </w:r>
    </w:p>
    <w:p w14:paraId="6B8D4036" w14:textId="77777777" w:rsidR="000936C6" w:rsidRDefault="000936C6" w:rsidP="000936C6">
      <w:pPr>
        <w:rPr>
          <w:rFonts w:ascii="Calibri" w:hAnsi="Calibri"/>
          <w:sz w:val="22"/>
          <w:szCs w:val="22"/>
        </w:rPr>
      </w:pPr>
    </w:p>
    <w:p w14:paraId="24E553A0" w14:textId="47986972" w:rsidR="000936C6" w:rsidRDefault="000936C6" w:rsidP="000936C6">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00A40C89">
        <w:rPr>
          <w:rFonts w:ascii="Calibri" w:hAnsi="Calibri"/>
          <w:b/>
          <w:sz w:val="22"/>
          <w:szCs w:val="22"/>
        </w:rPr>
        <w:t>ZAP</w:t>
      </w:r>
      <w:r>
        <w:rPr>
          <w:rFonts w:ascii="Calibri" w:hAnsi="Calibri"/>
          <w:b/>
          <w:sz w:val="22"/>
          <w:szCs w:val="22"/>
        </w:rPr>
        <w:t xml:space="preserve">’s investment experience during the remainder of the fiscal year and may be subject to changes based on tax regulations.  In early </w:t>
      </w:r>
      <w:r w:rsidR="0032183B">
        <w:rPr>
          <w:rFonts w:ascii="Calibri" w:hAnsi="Calibri"/>
          <w:b/>
          <w:sz w:val="22"/>
          <w:szCs w:val="22"/>
        </w:rPr>
        <w:t>20</w:t>
      </w:r>
      <w:r w:rsidR="00A40C89">
        <w:rPr>
          <w:rFonts w:ascii="Calibri" w:hAnsi="Calibri"/>
          <w:b/>
          <w:sz w:val="22"/>
          <w:szCs w:val="22"/>
        </w:rPr>
        <w:t>26</w:t>
      </w:r>
      <w:r>
        <w:rPr>
          <w:rFonts w:ascii="Calibri" w:hAnsi="Calibri"/>
          <w:b/>
          <w:sz w:val="22"/>
          <w:szCs w:val="22"/>
        </w:rPr>
        <w:t xml:space="preserve">, after definitive information is available, </w:t>
      </w:r>
      <w:r w:rsidR="00A40C89">
        <w:rPr>
          <w:rFonts w:ascii="Calibri" w:hAnsi="Calibri"/>
          <w:b/>
          <w:sz w:val="22"/>
          <w:szCs w:val="22"/>
        </w:rPr>
        <w:t>ZAP</w:t>
      </w:r>
      <w:r>
        <w:rPr>
          <w:rFonts w:ascii="Calibri" w:hAnsi="Calibri"/>
          <w:b/>
          <w:sz w:val="22"/>
          <w:szCs w:val="22"/>
        </w:rPr>
        <w:t xml:space="preserve"> will send you a Form 1099-DIV for the calendar year that will inform you how to report these distributions for federal income tax purposes.</w:t>
      </w:r>
    </w:p>
    <w:p w14:paraId="0CC5EC48" w14:textId="77777777" w:rsidR="000936C6" w:rsidRPr="004D7CD8" w:rsidRDefault="000936C6" w:rsidP="000936C6">
      <w:pPr>
        <w:rPr>
          <w:rFonts w:ascii="Calibri" w:hAnsi="Calibri"/>
          <w:b/>
          <w:sz w:val="22"/>
          <w:szCs w:val="22"/>
        </w:rPr>
      </w:pPr>
    </w:p>
    <w:p w14:paraId="200640C1" w14:textId="77777777" w:rsidR="000936C6" w:rsidRPr="00515A3D" w:rsidRDefault="000936C6" w:rsidP="000936C6">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2AEEE13D" w14:textId="77777777" w:rsidR="000936C6" w:rsidRPr="00515A3D" w:rsidRDefault="000936C6" w:rsidP="000936C6">
      <w:pPr>
        <w:rPr>
          <w:rFonts w:ascii="Calibri" w:hAnsi="Calibri"/>
          <w:sz w:val="22"/>
          <w:szCs w:val="22"/>
        </w:rPr>
      </w:pPr>
    </w:p>
    <w:p w14:paraId="2943B2AF"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936C6"/>
    <w:rsid w:val="000E4E5B"/>
    <w:rsid w:val="002D4F8B"/>
    <w:rsid w:val="0032183B"/>
    <w:rsid w:val="003C15ED"/>
    <w:rsid w:val="00471F16"/>
    <w:rsid w:val="00567D7C"/>
    <w:rsid w:val="008B2426"/>
    <w:rsid w:val="008C2127"/>
    <w:rsid w:val="009C5ED9"/>
    <w:rsid w:val="009F2D79"/>
    <w:rsid w:val="00A40C89"/>
    <w:rsid w:val="00A4155E"/>
    <w:rsid w:val="00A719CF"/>
    <w:rsid w:val="00C313A9"/>
    <w:rsid w:val="00CB1865"/>
    <w:rsid w:val="00CC7D7B"/>
    <w:rsid w:val="00DB43BE"/>
    <w:rsid w:val="00E12B61"/>
    <w:rsid w:val="00F42C28"/>
    <w:rsid w:val="00F554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811C18"/>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A40C89"/>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0C89"/>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7474621">
      <w:bodyDiv w:val="1"/>
      <w:marLeft w:val="0"/>
      <w:marRight w:val="0"/>
      <w:marTop w:val="0"/>
      <w:marBottom w:val="0"/>
      <w:divBdr>
        <w:top w:val="none" w:sz="0" w:space="0" w:color="auto"/>
        <w:left w:val="none" w:sz="0" w:space="0" w:color="auto"/>
        <w:bottom w:val="none" w:sz="0" w:space="0" w:color="auto"/>
        <w:right w:val="none" w:sz="0" w:space="0" w:color="auto"/>
      </w:divBdr>
    </w:div>
    <w:div w:id="1077242359">
      <w:bodyDiv w:val="1"/>
      <w:marLeft w:val="0"/>
      <w:marRight w:val="0"/>
      <w:marTop w:val="0"/>
      <w:marBottom w:val="0"/>
      <w:divBdr>
        <w:top w:val="none" w:sz="0" w:space="0" w:color="auto"/>
        <w:left w:val="none" w:sz="0" w:space="0" w:color="auto"/>
        <w:bottom w:val="none" w:sz="0" w:space="0" w:color="auto"/>
        <w:right w:val="none" w:sz="0" w:space="0" w:color="auto"/>
      </w:divBdr>
    </w:div>
    <w:div w:id="1148547050">
      <w:bodyDiv w:val="1"/>
      <w:marLeft w:val="0"/>
      <w:marRight w:val="0"/>
      <w:marTop w:val="0"/>
      <w:marBottom w:val="0"/>
      <w:divBdr>
        <w:top w:val="none" w:sz="0" w:space="0" w:color="auto"/>
        <w:left w:val="none" w:sz="0" w:space="0" w:color="auto"/>
        <w:bottom w:val="none" w:sz="0" w:space="0" w:color="auto"/>
        <w:right w:val="none" w:sz="0" w:space="0" w:color="auto"/>
      </w:divBdr>
    </w:div>
    <w:div w:id="197567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81</TotalTime>
  <Pages>1</Pages>
  <Words>286</Words>
  <Characters>1528</Characters>
  <Application>Microsoft Office Word</Application>
  <DocSecurity>0</DocSecurity>
  <Lines>50</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10</cp:revision>
  <dcterms:created xsi:type="dcterms:W3CDTF">2024-05-06T17:17:00Z</dcterms:created>
  <dcterms:modified xsi:type="dcterms:W3CDTF">2026-04-08T16:46:00Z</dcterms:modified>
</cp:coreProperties>
</file>