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C113B" w14:textId="77777777" w:rsidR="00825308" w:rsidRDefault="00825308" w:rsidP="00825308">
      <w:pPr>
        <w:rPr>
          <w:rFonts w:ascii="Calibri" w:hAnsi="Calibri"/>
          <w:b/>
        </w:rPr>
      </w:pPr>
      <w:r>
        <w:rPr>
          <w:rFonts w:ascii="Calibri" w:hAnsi="Calibri"/>
          <w:b/>
        </w:rPr>
        <w:t xml:space="preserve">Global X </w:t>
      </w:r>
      <w:r w:rsidRPr="000F5D84">
        <w:rPr>
          <w:rFonts w:ascii="Calibri" w:hAnsi="Calibri"/>
          <w:b/>
        </w:rPr>
        <w:t xml:space="preserve">S&amp;P 500 100 Risk Managed Income ETF </w:t>
      </w:r>
    </w:p>
    <w:p w14:paraId="50ADE7DD" w14:textId="77777777" w:rsidR="00825308" w:rsidRPr="000B254F" w:rsidRDefault="00825308" w:rsidP="00825308">
      <w:pPr>
        <w:rPr>
          <w:rFonts w:ascii="Calibri" w:hAnsi="Calibri"/>
          <w:sz w:val="22"/>
          <w:szCs w:val="22"/>
        </w:rPr>
      </w:pPr>
      <w:r>
        <w:rPr>
          <w:rFonts w:ascii="Calibri" w:hAnsi="Calibri"/>
          <w:sz w:val="22"/>
          <w:szCs w:val="22"/>
        </w:rPr>
        <w:t>Cusip:</w:t>
      </w:r>
      <w:r>
        <w:rPr>
          <w:rFonts w:ascii="Calibri" w:hAnsi="Calibri"/>
          <w:sz w:val="22"/>
          <w:szCs w:val="22"/>
        </w:rPr>
        <w:tab/>
      </w:r>
      <w:r w:rsidRPr="000F5D84">
        <w:rPr>
          <w:rFonts w:ascii="Calibri" w:hAnsi="Calibri"/>
          <w:sz w:val="22"/>
          <w:szCs w:val="22"/>
        </w:rPr>
        <w:t>37960A206</w:t>
      </w:r>
    </w:p>
    <w:p w14:paraId="3AA4E48C" w14:textId="77777777" w:rsidR="00825308" w:rsidRPr="000B254F" w:rsidRDefault="00825308" w:rsidP="00825308">
      <w:pPr>
        <w:rPr>
          <w:rFonts w:ascii="Calibri" w:hAnsi="Calibri"/>
          <w:sz w:val="22"/>
          <w:szCs w:val="22"/>
        </w:rPr>
      </w:pPr>
      <w:r>
        <w:rPr>
          <w:rFonts w:ascii="Calibri" w:hAnsi="Calibri"/>
          <w:sz w:val="22"/>
          <w:szCs w:val="22"/>
        </w:rPr>
        <w:t>Ticker:</w:t>
      </w:r>
      <w:r>
        <w:rPr>
          <w:rFonts w:ascii="Calibri" w:hAnsi="Calibri"/>
          <w:sz w:val="22"/>
          <w:szCs w:val="22"/>
        </w:rPr>
        <w:tab/>
        <w:t>XRMI</w:t>
      </w:r>
    </w:p>
    <w:p w14:paraId="62E0B1D6" w14:textId="77777777" w:rsidR="00825308" w:rsidRPr="000B254F" w:rsidRDefault="00825308" w:rsidP="00825308">
      <w:pPr>
        <w:rPr>
          <w:rFonts w:ascii="Calibri" w:hAnsi="Calibri"/>
          <w:sz w:val="22"/>
          <w:szCs w:val="22"/>
        </w:rPr>
      </w:pPr>
    </w:p>
    <w:p w14:paraId="7677EFB4" w14:textId="77777777" w:rsidR="0015348A" w:rsidRPr="0015348A" w:rsidRDefault="0015348A" w:rsidP="0015348A">
      <w:pPr>
        <w:rPr>
          <w:rFonts w:ascii="Calibri" w:hAnsi="Calibri"/>
          <w:sz w:val="22"/>
          <w:szCs w:val="22"/>
        </w:rPr>
      </w:pPr>
      <w:bookmarkStart w:id="0" w:name="_Hlk188612505"/>
      <w:r w:rsidRPr="0015348A">
        <w:rPr>
          <w:rFonts w:ascii="Calibri" w:hAnsi="Calibri"/>
          <w:sz w:val="22"/>
          <w:szCs w:val="22"/>
        </w:rPr>
        <w:t>Record Date:</w:t>
      </w:r>
      <w:r w:rsidRPr="0015348A">
        <w:rPr>
          <w:rFonts w:ascii="Calibri" w:hAnsi="Calibri"/>
          <w:sz w:val="22"/>
          <w:szCs w:val="22"/>
        </w:rPr>
        <w:tab/>
      </w:r>
      <w:r w:rsidRPr="0015348A">
        <w:rPr>
          <w:rFonts w:ascii="Calibri" w:hAnsi="Calibri"/>
          <w:sz w:val="22"/>
          <w:szCs w:val="22"/>
        </w:rPr>
        <w:tab/>
      </w:r>
      <w:r w:rsidRPr="0015348A">
        <w:rPr>
          <w:rFonts w:ascii="Calibri" w:hAnsi="Calibri"/>
          <w:sz w:val="22"/>
          <w:szCs w:val="22"/>
        </w:rPr>
        <w:tab/>
        <w:t>December 22, 2025</w:t>
      </w:r>
    </w:p>
    <w:p w14:paraId="7233BF54" w14:textId="77777777" w:rsidR="0015348A" w:rsidRPr="0015348A" w:rsidRDefault="0015348A" w:rsidP="0015348A">
      <w:pPr>
        <w:rPr>
          <w:rFonts w:ascii="Calibri" w:hAnsi="Calibri"/>
          <w:sz w:val="22"/>
          <w:szCs w:val="22"/>
        </w:rPr>
      </w:pPr>
      <w:r w:rsidRPr="0015348A">
        <w:rPr>
          <w:rFonts w:ascii="Calibri" w:hAnsi="Calibri"/>
          <w:sz w:val="22"/>
          <w:szCs w:val="22"/>
        </w:rPr>
        <w:t>Pay Date:</w:t>
      </w:r>
      <w:r w:rsidRPr="0015348A">
        <w:rPr>
          <w:rFonts w:ascii="Calibri" w:hAnsi="Calibri"/>
          <w:sz w:val="22"/>
          <w:szCs w:val="22"/>
        </w:rPr>
        <w:tab/>
      </w:r>
      <w:r w:rsidRPr="0015348A">
        <w:rPr>
          <w:rFonts w:ascii="Calibri" w:hAnsi="Calibri"/>
          <w:sz w:val="22"/>
          <w:szCs w:val="22"/>
        </w:rPr>
        <w:tab/>
      </w:r>
      <w:r w:rsidRPr="0015348A">
        <w:rPr>
          <w:rFonts w:ascii="Calibri" w:hAnsi="Calibri"/>
          <w:sz w:val="22"/>
          <w:szCs w:val="22"/>
        </w:rPr>
        <w:tab/>
        <w:t>December 30, 2025</w:t>
      </w:r>
      <w:bookmarkEnd w:id="0"/>
    </w:p>
    <w:p w14:paraId="11FA16FC" w14:textId="77777777" w:rsidR="00ED284F" w:rsidRDefault="00ED284F" w:rsidP="00825308">
      <w:pPr>
        <w:rPr>
          <w:rFonts w:ascii="Calibri" w:hAnsi="Calibri"/>
          <w:sz w:val="22"/>
          <w:szCs w:val="22"/>
        </w:rPr>
      </w:pPr>
    </w:p>
    <w:p w14:paraId="1E24B0DB" w14:textId="2336FF44" w:rsidR="00825308" w:rsidRPr="000B254F" w:rsidRDefault="00825308" w:rsidP="00825308">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5348A">
        <w:rPr>
          <w:rFonts w:ascii="Calibri" w:hAnsi="Calibri"/>
          <w:b/>
          <w:sz w:val="22"/>
          <w:szCs w:val="22"/>
        </w:rPr>
        <w:t>1872</w:t>
      </w:r>
    </w:p>
    <w:p w14:paraId="00A1794F" w14:textId="77777777" w:rsidR="00825308" w:rsidRPr="000B254F" w:rsidRDefault="00825308" w:rsidP="00825308">
      <w:pPr>
        <w:rPr>
          <w:rFonts w:ascii="Calibri" w:hAnsi="Calibri"/>
          <w:sz w:val="22"/>
          <w:szCs w:val="22"/>
        </w:rPr>
      </w:pPr>
    </w:p>
    <w:p w14:paraId="4DB78492" w14:textId="08BC9CB9" w:rsidR="00825308" w:rsidRPr="000B254F" w:rsidRDefault="00825308" w:rsidP="00825308">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w:t>
      </w:r>
      <w:r w:rsidR="00D026E8">
        <w:rPr>
          <w:rFonts w:ascii="Calibri" w:hAnsi="Calibri"/>
          <w:sz w:val="22"/>
          <w:szCs w:val="22"/>
        </w:rPr>
        <w:t>e</w:t>
      </w:r>
      <w:r w:rsidRPr="000B254F">
        <w:rPr>
          <w:rFonts w:ascii="Calibri" w:hAnsi="Calibri"/>
          <w:sz w:val="22"/>
          <w:szCs w:val="22"/>
        </w:rPr>
        <w:t xml:space="preserve"> and return of capital. All amounts are expressed per capital share.</w:t>
      </w:r>
    </w:p>
    <w:p w14:paraId="1465A9B6" w14:textId="77777777" w:rsidR="00825308" w:rsidRDefault="00825308" w:rsidP="00825308"/>
    <w:tbl>
      <w:tblPr>
        <w:tblW w:w="12168" w:type="dxa"/>
        <w:tblInd w:w="288" w:type="dxa"/>
        <w:tblLook w:val="01E0" w:firstRow="1" w:lastRow="1" w:firstColumn="1" w:lastColumn="1" w:noHBand="0" w:noVBand="0"/>
      </w:tblPr>
      <w:tblGrid>
        <w:gridCol w:w="2628"/>
        <w:gridCol w:w="1446"/>
        <w:gridCol w:w="1974"/>
        <w:gridCol w:w="2700"/>
        <w:gridCol w:w="3420"/>
      </w:tblGrid>
      <w:tr w:rsidR="00825308" w14:paraId="07431E40" w14:textId="77777777" w:rsidTr="000F6411">
        <w:tc>
          <w:tcPr>
            <w:tcW w:w="2628" w:type="dxa"/>
          </w:tcPr>
          <w:p w14:paraId="1B2C73CD" w14:textId="77777777" w:rsidR="00825308" w:rsidRPr="001D0340" w:rsidRDefault="00825308" w:rsidP="000F6411">
            <w:pPr>
              <w:rPr>
                <w:rFonts w:ascii="Calibri" w:hAnsi="Calibri"/>
                <w:sz w:val="20"/>
                <w:szCs w:val="20"/>
              </w:rPr>
            </w:pPr>
          </w:p>
        </w:tc>
        <w:tc>
          <w:tcPr>
            <w:tcW w:w="1446" w:type="dxa"/>
            <w:tcBorders>
              <w:bottom w:val="single" w:sz="4" w:space="0" w:color="auto"/>
            </w:tcBorders>
          </w:tcPr>
          <w:p w14:paraId="13633A4B" w14:textId="77777777"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0C01946" w14:textId="77777777" w:rsidR="00825308" w:rsidRPr="001D0340" w:rsidRDefault="00825308"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4967DF4" w14:textId="77777777" w:rsidR="00825308" w:rsidRPr="001D0340" w:rsidRDefault="00825308"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5C6AC637" w14:textId="77777777" w:rsidR="00825308" w:rsidRPr="001D0340" w:rsidRDefault="00825308"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825308" w14:paraId="709FEC1B" w14:textId="77777777" w:rsidTr="000F6411">
        <w:tc>
          <w:tcPr>
            <w:tcW w:w="2628" w:type="dxa"/>
          </w:tcPr>
          <w:p w14:paraId="34EC30CD" w14:textId="77777777" w:rsidR="00825308" w:rsidRPr="001D0340" w:rsidRDefault="00825308"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419011C" w14:textId="56C2E079"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234AF5">
              <w:rPr>
                <w:rFonts w:ascii="Calibri" w:hAnsi="Calibri"/>
                <w:sz w:val="20"/>
                <w:szCs w:val="20"/>
              </w:rPr>
              <w:t>0.</w:t>
            </w:r>
            <w:r w:rsidR="0015348A">
              <w:rPr>
                <w:rFonts w:ascii="Calibri" w:hAnsi="Calibri"/>
                <w:sz w:val="20"/>
                <w:szCs w:val="20"/>
              </w:rPr>
              <w:t>0104</w:t>
            </w:r>
          </w:p>
        </w:tc>
        <w:tc>
          <w:tcPr>
            <w:tcW w:w="1974" w:type="dxa"/>
            <w:tcBorders>
              <w:top w:val="single" w:sz="4" w:space="0" w:color="auto"/>
            </w:tcBorders>
          </w:tcPr>
          <w:p w14:paraId="2E4C8ACE" w14:textId="268E3B94" w:rsidR="00825308" w:rsidRPr="001D0340" w:rsidRDefault="00234AF5" w:rsidP="00C61034">
            <w:pPr>
              <w:jc w:val="center"/>
              <w:rPr>
                <w:rFonts w:ascii="Calibri" w:hAnsi="Calibri"/>
                <w:sz w:val="20"/>
                <w:szCs w:val="20"/>
              </w:rPr>
            </w:pPr>
            <w:r>
              <w:rPr>
                <w:rFonts w:ascii="Calibri" w:hAnsi="Calibri"/>
                <w:sz w:val="20"/>
                <w:szCs w:val="20"/>
              </w:rPr>
              <w:t xml:space="preserve">  </w:t>
            </w:r>
            <w:r w:rsidR="0015348A">
              <w:rPr>
                <w:rFonts w:ascii="Calibri" w:hAnsi="Calibri"/>
                <w:sz w:val="20"/>
                <w:szCs w:val="20"/>
              </w:rPr>
              <w:t>5.54</w:t>
            </w:r>
            <w:r w:rsidR="00825308" w:rsidRPr="001D0340">
              <w:rPr>
                <w:rFonts w:ascii="Calibri" w:hAnsi="Calibri"/>
                <w:sz w:val="20"/>
                <w:szCs w:val="20"/>
              </w:rPr>
              <w:t>%</w:t>
            </w:r>
          </w:p>
        </w:tc>
        <w:tc>
          <w:tcPr>
            <w:tcW w:w="2700" w:type="dxa"/>
            <w:tcBorders>
              <w:top w:val="single" w:sz="4" w:space="0" w:color="auto"/>
            </w:tcBorders>
          </w:tcPr>
          <w:p w14:paraId="4975CF6F" w14:textId="748E42AD"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234AF5">
              <w:rPr>
                <w:rFonts w:ascii="Calibri" w:hAnsi="Calibri"/>
                <w:sz w:val="20"/>
                <w:szCs w:val="20"/>
              </w:rPr>
              <w:t>0.</w:t>
            </w:r>
            <w:r w:rsidR="0015348A">
              <w:rPr>
                <w:rFonts w:ascii="Calibri" w:hAnsi="Calibri"/>
                <w:sz w:val="20"/>
                <w:szCs w:val="20"/>
              </w:rPr>
              <w:t>0221</w:t>
            </w:r>
          </w:p>
        </w:tc>
        <w:tc>
          <w:tcPr>
            <w:tcW w:w="3420" w:type="dxa"/>
            <w:tcBorders>
              <w:top w:val="single" w:sz="4" w:space="0" w:color="auto"/>
            </w:tcBorders>
          </w:tcPr>
          <w:p w14:paraId="47A3C3EB" w14:textId="4F6FD4BC" w:rsidR="00825308" w:rsidRPr="001D0340" w:rsidRDefault="00234AF5" w:rsidP="000F6411">
            <w:pPr>
              <w:jc w:val="center"/>
              <w:rPr>
                <w:rFonts w:ascii="Calibri" w:hAnsi="Calibri"/>
                <w:sz w:val="20"/>
                <w:szCs w:val="20"/>
              </w:rPr>
            </w:pPr>
            <w:r>
              <w:rPr>
                <w:rFonts w:ascii="Calibri" w:hAnsi="Calibri"/>
                <w:sz w:val="20"/>
                <w:szCs w:val="20"/>
              </w:rPr>
              <w:t xml:space="preserve">    </w:t>
            </w:r>
            <w:r w:rsidR="003A5221">
              <w:rPr>
                <w:rFonts w:ascii="Calibri" w:hAnsi="Calibri"/>
                <w:sz w:val="20"/>
                <w:szCs w:val="20"/>
              </w:rPr>
              <w:t xml:space="preserve"> </w:t>
            </w:r>
            <w:r>
              <w:rPr>
                <w:rFonts w:ascii="Calibri" w:hAnsi="Calibri"/>
                <w:sz w:val="20"/>
                <w:szCs w:val="20"/>
              </w:rPr>
              <w:t xml:space="preserve">  </w:t>
            </w:r>
            <w:r w:rsidR="0015348A">
              <w:rPr>
                <w:rFonts w:ascii="Calibri" w:hAnsi="Calibri"/>
                <w:sz w:val="20"/>
                <w:szCs w:val="20"/>
              </w:rPr>
              <w:t>6.05</w:t>
            </w:r>
            <w:r w:rsidR="00825308" w:rsidRPr="001D0340">
              <w:rPr>
                <w:rFonts w:ascii="Calibri" w:hAnsi="Calibri"/>
                <w:sz w:val="20"/>
                <w:szCs w:val="20"/>
              </w:rPr>
              <w:t>%</w:t>
            </w:r>
          </w:p>
        </w:tc>
      </w:tr>
      <w:tr w:rsidR="00825308" w14:paraId="1072AA76" w14:textId="77777777" w:rsidTr="000F6411">
        <w:tc>
          <w:tcPr>
            <w:tcW w:w="2628" w:type="dxa"/>
          </w:tcPr>
          <w:p w14:paraId="00B289A7" w14:textId="77777777" w:rsidR="00825308" w:rsidRPr="001D0340" w:rsidRDefault="00825308"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C578C2E" w14:textId="2228D093"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$0.</w:t>
            </w:r>
            <w:r w:rsidR="0015348A">
              <w:rPr>
                <w:rFonts w:ascii="Calibri" w:hAnsi="Calibri"/>
                <w:sz w:val="20"/>
                <w:szCs w:val="20"/>
              </w:rPr>
              <w:t>1768</w:t>
            </w:r>
          </w:p>
        </w:tc>
        <w:tc>
          <w:tcPr>
            <w:tcW w:w="1974" w:type="dxa"/>
            <w:tcBorders>
              <w:bottom w:val="single" w:sz="4" w:space="0" w:color="auto"/>
            </w:tcBorders>
          </w:tcPr>
          <w:p w14:paraId="25A9A99D" w14:textId="0B34664B" w:rsidR="00825308" w:rsidRPr="001D0340" w:rsidRDefault="00234AF5" w:rsidP="000F6411">
            <w:pPr>
              <w:jc w:val="center"/>
              <w:rPr>
                <w:rFonts w:ascii="Calibri" w:hAnsi="Calibri"/>
                <w:sz w:val="20"/>
                <w:szCs w:val="20"/>
              </w:rPr>
            </w:pPr>
            <w:r>
              <w:rPr>
                <w:rFonts w:ascii="Calibri" w:hAnsi="Calibri"/>
                <w:sz w:val="20"/>
                <w:szCs w:val="20"/>
              </w:rPr>
              <w:t xml:space="preserve"> </w:t>
            </w:r>
            <w:r w:rsidR="003041CE">
              <w:rPr>
                <w:rFonts w:ascii="Calibri" w:hAnsi="Calibri"/>
                <w:sz w:val="20"/>
                <w:szCs w:val="20"/>
              </w:rPr>
              <w:t>9</w:t>
            </w:r>
            <w:r w:rsidR="0015348A">
              <w:rPr>
                <w:rFonts w:ascii="Calibri" w:hAnsi="Calibri"/>
                <w:sz w:val="20"/>
                <w:szCs w:val="20"/>
              </w:rPr>
              <w:t>4.46</w:t>
            </w:r>
            <w:r w:rsidR="00825308" w:rsidRPr="001D0340">
              <w:rPr>
                <w:rFonts w:ascii="Calibri" w:hAnsi="Calibri"/>
                <w:sz w:val="20"/>
                <w:szCs w:val="20"/>
              </w:rPr>
              <w:t>%</w:t>
            </w:r>
          </w:p>
        </w:tc>
        <w:tc>
          <w:tcPr>
            <w:tcW w:w="2700" w:type="dxa"/>
            <w:tcBorders>
              <w:bottom w:val="single" w:sz="4" w:space="0" w:color="auto"/>
            </w:tcBorders>
          </w:tcPr>
          <w:p w14:paraId="78DCB65C" w14:textId="2310B839"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D026E8">
              <w:rPr>
                <w:rFonts w:ascii="Calibri" w:hAnsi="Calibri"/>
                <w:sz w:val="20"/>
                <w:szCs w:val="20"/>
              </w:rPr>
              <w:t>0.</w:t>
            </w:r>
            <w:r w:rsidR="0015348A">
              <w:rPr>
                <w:rFonts w:ascii="Calibri" w:hAnsi="Calibri"/>
                <w:sz w:val="20"/>
                <w:szCs w:val="20"/>
              </w:rPr>
              <w:t>3437</w:t>
            </w:r>
          </w:p>
        </w:tc>
        <w:tc>
          <w:tcPr>
            <w:tcW w:w="3420" w:type="dxa"/>
            <w:tcBorders>
              <w:bottom w:val="single" w:sz="4" w:space="0" w:color="auto"/>
            </w:tcBorders>
          </w:tcPr>
          <w:p w14:paraId="464CEED1" w14:textId="497E91BE" w:rsidR="00825308" w:rsidRPr="001D0340" w:rsidRDefault="00234AF5" w:rsidP="000F6411">
            <w:pPr>
              <w:jc w:val="center"/>
              <w:rPr>
                <w:rFonts w:ascii="Calibri" w:hAnsi="Calibri"/>
                <w:sz w:val="20"/>
                <w:szCs w:val="20"/>
              </w:rPr>
            </w:pPr>
            <w:r>
              <w:rPr>
                <w:rFonts w:ascii="Calibri" w:hAnsi="Calibri"/>
                <w:sz w:val="20"/>
                <w:szCs w:val="20"/>
              </w:rPr>
              <w:t xml:space="preserve">      </w:t>
            </w:r>
            <w:r w:rsidR="003041CE">
              <w:rPr>
                <w:rFonts w:ascii="Calibri" w:hAnsi="Calibri"/>
                <w:sz w:val="20"/>
                <w:szCs w:val="20"/>
              </w:rPr>
              <w:t>9</w:t>
            </w:r>
            <w:r w:rsidR="0015348A">
              <w:rPr>
                <w:rFonts w:ascii="Calibri" w:hAnsi="Calibri"/>
                <w:sz w:val="20"/>
                <w:szCs w:val="20"/>
              </w:rPr>
              <w:t>3.95</w:t>
            </w:r>
            <w:r w:rsidR="00825308" w:rsidRPr="001D0340">
              <w:rPr>
                <w:rFonts w:ascii="Calibri" w:hAnsi="Calibri"/>
                <w:sz w:val="20"/>
                <w:szCs w:val="20"/>
              </w:rPr>
              <w:t>%</w:t>
            </w:r>
          </w:p>
        </w:tc>
      </w:tr>
      <w:tr w:rsidR="00825308" w14:paraId="6AAF264D" w14:textId="77777777" w:rsidTr="000F6411">
        <w:tc>
          <w:tcPr>
            <w:tcW w:w="2628" w:type="dxa"/>
          </w:tcPr>
          <w:p w14:paraId="1A021EE0" w14:textId="77777777" w:rsidR="00825308" w:rsidRPr="001D0340" w:rsidRDefault="00825308"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E673F14" w14:textId="1285627A"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$0.</w:t>
            </w:r>
            <w:r w:rsidR="00D026E8">
              <w:rPr>
                <w:rFonts w:ascii="Calibri" w:hAnsi="Calibri"/>
                <w:sz w:val="20"/>
                <w:szCs w:val="20"/>
              </w:rPr>
              <w:t>1</w:t>
            </w:r>
            <w:r w:rsidR="0015348A">
              <w:rPr>
                <w:rFonts w:ascii="Calibri" w:hAnsi="Calibri"/>
                <w:sz w:val="20"/>
                <w:szCs w:val="20"/>
              </w:rPr>
              <w:t>872</w:t>
            </w:r>
          </w:p>
        </w:tc>
        <w:tc>
          <w:tcPr>
            <w:tcW w:w="1974" w:type="dxa"/>
            <w:tcBorders>
              <w:top w:val="single" w:sz="4" w:space="0" w:color="auto"/>
            </w:tcBorders>
          </w:tcPr>
          <w:p w14:paraId="39EBDBF3" w14:textId="77777777" w:rsidR="00825308" w:rsidRPr="001D0340" w:rsidRDefault="00825308"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861D285" w14:textId="3ADF307E"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D026E8">
              <w:rPr>
                <w:rFonts w:ascii="Calibri" w:hAnsi="Calibri"/>
                <w:sz w:val="20"/>
                <w:szCs w:val="20"/>
              </w:rPr>
              <w:t>0.</w:t>
            </w:r>
            <w:r w:rsidR="0015348A">
              <w:rPr>
                <w:rFonts w:ascii="Calibri" w:hAnsi="Calibri"/>
                <w:sz w:val="20"/>
                <w:szCs w:val="20"/>
              </w:rPr>
              <w:t>3658</w:t>
            </w:r>
          </w:p>
        </w:tc>
        <w:tc>
          <w:tcPr>
            <w:tcW w:w="3420" w:type="dxa"/>
            <w:tcBorders>
              <w:top w:val="single" w:sz="4" w:space="0" w:color="auto"/>
            </w:tcBorders>
          </w:tcPr>
          <w:p w14:paraId="4BD5F89B" w14:textId="77777777" w:rsidR="00825308" w:rsidRPr="001D0340" w:rsidRDefault="00825308"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C5D4990" w14:textId="77777777" w:rsidR="00825308" w:rsidRDefault="00825308" w:rsidP="00825308"/>
    <w:p w14:paraId="01DC013E" w14:textId="1C39E125" w:rsidR="00825308" w:rsidRDefault="00825308" w:rsidP="00825308">
      <w:pPr>
        <w:rPr>
          <w:rFonts w:ascii="Calibri" w:hAnsi="Calibri"/>
          <w:sz w:val="22"/>
          <w:szCs w:val="22"/>
        </w:rPr>
      </w:pPr>
      <w:r>
        <w:rPr>
          <w:rFonts w:ascii="Calibri" w:hAnsi="Calibri"/>
          <w:sz w:val="22"/>
          <w:szCs w:val="22"/>
        </w:rPr>
        <w:t>XRMI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XRMI’s investment performance and should not be confused with “yield” or “income”.</w:t>
      </w:r>
    </w:p>
    <w:p w14:paraId="70285886" w14:textId="77777777" w:rsidR="00825308" w:rsidRDefault="00825308" w:rsidP="00825308">
      <w:pPr>
        <w:rPr>
          <w:rFonts w:ascii="Calibri" w:hAnsi="Calibri"/>
          <w:sz w:val="22"/>
          <w:szCs w:val="22"/>
        </w:rPr>
      </w:pPr>
    </w:p>
    <w:p w14:paraId="56D904F1" w14:textId="3502F60A" w:rsidR="00825308" w:rsidRDefault="00825308" w:rsidP="00825308">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E27C44">
        <w:rPr>
          <w:rFonts w:ascii="Calibri" w:hAnsi="Calibri"/>
          <w:b/>
          <w:sz w:val="22"/>
          <w:szCs w:val="22"/>
        </w:rPr>
        <w:t>XRMI</w:t>
      </w:r>
      <w:r>
        <w:rPr>
          <w:rFonts w:ascii="Calibri" w:hAnsi="Calibri"/>
          <w:b/>
          <w:sz w:val="22"/>
          <w:szCs w:val="22"/>
        </w:rPr>
        <w:t>’s investment experience during the remainder of the fiscal year and may be subject to changes based on tax regulations.  In early 202</w:t>
      </w:r>
      <w:r w:rsidR="00417B4D">
        <w:rPr>
          <w:rFonts w:ascii="Calibri" w:hAnsi="Calibri"/>
          <w:b/>
          <w:sz w:val="22"/>
          <w:szCs w:val="22"/>
        </w:rPr>
        <w:t>7</w:t>
      </w:r>
      <w:r>
        <w:rPr>
          <w:rFonts w:ascii="Calibri" w:hAnsi="Calibri"/>
          <w:b/>
          <w:sz w:val="22"/>
          <w:szCs w:val="22"/>
        </w:rPr>
        <w:t xml:space="preserve">, after definitive information is available, </w:t>
      </w:r>
      <w:r w:rsidRPr="00E27C44">
        <w:rPr>
          <w:rFonts w:ascii="Calibri" w:hAnsi="Calibri"/>
          <w:b/>
          <w:sz w:val="22"/>
          <w:szCs w:val="22"/>
        </w:rPr>
        <w:t>XRMI</w:t>
      </w:r>
      <w:r>
        <w:rPr>
          <w:rFonts w:ascii="Calibri" w:hAnsi="Calibri"/>
          <w:b/>
          <w:sz w:val="22"/>
          <w:szCs w:val="22"/>
        </w:rPr>
        <w:t xml:space="preserve"> will send you a Form 1099-DIV for the calendar year that will inform you how to report these distributions for federal income tax purposes.</w:t>
      </w:r>
    </w:p>
    <w:p w14:paraId="5E9F707C" w14:textId="77777777" w:rsidR="00825308" w:rsidRDefault="00825308" w:rsidP="00825308">
      <w:pPr>
        <w:rPr>
          <w:rFonts w:ascii="Calibri" w:hAnsi="Calibri"/>
          <w:sz w:val="22"/>
          <w:szCs w:val="22"/>
        </w:rPr>
      </w:pPr>
    </w:p>
    <w:p w14:paraId="25AB2435" w14:textId="77777777" w:rsidR="00825308" w:rsidRPr="00515A3D" w:rsidRDefault="00825308" w:rsidP="00825308">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198D2F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700BD"/>
    <w:rsid w:val="00114C63"/>
    <w:rsid w:val="001228E2"/>
    <w:rsid w:val="0014365F"/>
    <w:rsid w:val="0015348A"/>
    <w:rsid w:val="00183F71"/>
    <w:rsid w:val="001C010D"/>
    <w:rsid w:val="001E0FF4"/>
    <w:rsid w:val="00234AF5"/>
    <w:rsid w:val="00260F6F"/>
    <w:rsid w:val="00263D95"/>
    <w:rsid w:val="00283DA2"/>
    <w:rsid w:val="003041CE"/>
    <w:rsid w:val="00386E47"/>
    <w:rsid w:val="003912D8"/>
    <w:rsid w:val="003A398B"/>
    <w:rsid w:val="003A5221"/>
    <w:rsid w:val="003B14B5"/>
    <w:rsid w:val="00400E90"/>
    <w:rsid w:val="00417B4D"/>
    <w:rsid w:val="004C37A3"/>
    <w:rsid w:val="00532820"/>
    <w:rsid w:val="0055490D"/>
    <w:rsid w:val="0061513C"/>
    <w:rsid w:val="007962E5"/>
    <w:rsid w:val="00825308"/>
    <w:rsid w:val="008272C8"/>
    <w:rsid w:val="008A7876"/>
    <w:rsid w:val="008F028B"/>
    <w:rsid w:val="00906E3D"/>
    <w:rsid w:val="009325D3"/>
    <w:rsid w:val="00947F1F"/>
    <w:rsid w:val="00956A4D"/>
    <w:rsid w:val="009663CE"/>
    <w:rsid w:val="00997A98"/>
    <w:rsid w:val="009B1BA9"/>
    <w:rsid w:val="00A0731D"/>
    <w:rsid w:val="00A73156"/>
    <w:rsid w:val="00A950E0"/>
    <w:rsid w:val="00BE2CBF"/>
    <w:rsid w:val="00BE518C"/>
    <w:rsid w:val="00C61034"/>
    <w:rsid w:val="00D026E8"/>
    <w:rsid w:val="00DC46A1"/>
    <w:rsid w:val="00E718AB"/>
    <w:rsid w:val="00ED284F"/>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19639"/>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75900">
      <w:bodyDiv w:val="1"/>
      <w:marLeft w:val="0"/>
      <w:marRight w:val="0"/>
      <w:marTop w:val="0"/>
      <w:marBottom w:val="0"/>
      <w:divBdr>
        <w:top w:val="none" w:sz="0" w:space="0" w:color="auto"/>
        <w:left w:val="none" w:sz="0" w:space="0" w:color="auto"/>
        <w:bottom w:val="none" w:sz="0" w:space="0" w:color="auto"/>
        <w:right w:val="none" w:sz="0" w:space="0" w:color="auto"/>
      </w:divBdr>
    </w:div>
    <w:div w:id="44573484">
      <w:bodyDiv w:val="1"/>
      <w:marLeft w:val="0"/>
      <w:marRight w:val="0"/>
      <w:marTop w:val="0"/>
      <w:marBottom w:val="0"/>
      <w:divBdr>
        <w:top w:val="none" w:sz="0" w:space="0" w:color="auto"/>
        <w:left w:val="none" w:sz="0" w:space="0" w:color="auto"/>
        <w:bottom w:val="none" w:sz="0" w:space="0" w:color="auto"/>
        <w:right w:val="none" w:sz="0" w:space="0" w:color="auto"/>
      </w:divBdr>
    </w:div>
    <w:div w:id="62605042">
      <w:bodyDiv w:val="1"/>
      <w:marLeft w:val="0"/>
      <w:marRight w:val="0"/>
      <w:marTop w:val="0"/>
      <w:marBottom w:val="0"/>
      <w:divBdr>
        <w:top w:val="none" w:sz="0" w:space="0" w:color="auto"/>
        <w:left w:val="none" w:sz="0" w:space="0" w:color="auto"/>
        <w:bottom w:val="none" w:sz="0" w:space="0" w:color="auto"/>
        <w:right w:val="none" w:sz="0" w:space="0" w:color="auto"/>
      </w:divBdr>
    </w:div>
    <w:div w:id="145243257">
      <w:bodyDiv w:val="1"/>
      <w:marLeft w:val="0"/>
      <w:marRight w:val="0"/>
      <w:marTop w:val="0"/>
      <w:marBottom w:val="0"/>
      <w:divBdr>
        <w:top w:val="none" w:sz="0" w:space="0" w:color="auto"/>
        <w:left w:val="none" w:sz="0" w:space="0" w:color="auto"/>
        <w:bottom w:val="none" w:sz="0" w:space="0" w:color="auto"/>
        <w:right w:val="none" w:sz="0" w:space="0" w:color="auto"/>
      </w:divBdr>
    </w:div>
    <w:div w:id="240333184">
      <w:bodyDiv w:val="1"/>
      <w:marLeft w:val="0"/>
      <w:marRight w:val="0"/>
      <w:marTop w:val="0"/>
      <w:marBottom w:val="0"/>
      <w:divBdr>
        <w:top w:val="none" w:sz="0" w:space="0" w:color="auto"/>
        <w:left w:val="none" w:sz="0" w:space="0" w:color="auto"/>
        <w:bottom w:val="none" w:sz="0" w:space="0" w:color="auto"/>
        <w:right w:val="none" w:sz="0" w:space="0" w:color="auto"/>
      </w:divBdr>
    </w:div>
    <w:div w:id="241110263">
      <w:bodyDiv w:val="1"/>
      <w:marLeft w:val="0"/>
      <w:marRight w:val="0"/>
      <w:marTop w:val="0"/>
      <w:marBottom w:val="0"/>
      <w:divBdr>
        <w:top w:val="none" w:sz="0" w:space="0" w:color="auto"/>
        <w:left w:val="none" w:sz="0" w:space="0" w:color="auto"/>
        <w:bottom w:val="none" w:sz="0" w:space="0" w:color="auto"/>
        <w:right w:val="none" w:sz="0" w:space="0" w:color="auto"/>
      </w:divBdr>
    </w:div>
    <w:div w:id="264533573">
      <w:bodyDiv w:val="1"/>
      <w:marLeft w:val="0"/>
      <w:marRight w:val="0"/>
      <w:marTop w:val="0"/>
      <w:marBottom w:val="0"/>
      <w:divBdr>
        <w:top w:val="none" w:sz="0" w:space="0" w:color="auto"/>
        <w:left w:val="none" w:sz="0" w:space="0" w:color="auto"/>
        <w:bottom w:val="none" w:sz="0" w:space="0" w:color="auto"/>
        <w:right w:val="none" w:sz="0" w:space="0" w:color="auto"/>
      </w:divBdr>
    </w:div>
    <w:div w:id="425425123">
      <w:bodyDiv w:val="1"/>
      <w:marLeft w:val="0"/>
      <w:marRight w:val="0"/>
      <w:marTop w:val="0"/>
      <w:marBottom w:val="0"/>
      <w:divBdr>
        <w:top w:val="none" w:sz="0" w:space="0" w:color="auto"/>
        <w:left w:val="none" w:sz="0" w:space="0" w:color="auto"/>
        <w:bottom w:val="none" w:sz="0" w:space="0" w:color="auto"/>
        <w:right w:val="none" w:sz="0" w:space="0" w:color="auto"/>
      </w:divBdr>
    </w:div>
    <w:div w:id="570116182">
      <w:bodyDiv w:val="1"/>
      <w:marLeft w:val="0"/>
      <w:marRight w:val="0"/>
      <w:marTop w:val="0"/>
      <w:marBottom w:val="0"/>
      <w:divBdr>
        <w:top w:val="none" w:sz="0" w:space="0" w:color="auto"/>
        <w:left w:val="none" w:sz="0" w:space="0" w:color="auto"/>
        <w:bottom w:val="none" w:sz="0" w:space="0" w:color="auto"/>
        <w:right w:val="none" w:sz="0" w:space="0" w:color="auto"/>
      </w:divBdr>
    </w:div>
    <w:div w:id="689720826">
      <w:bodyDiv w:val="1"/>
      <w:marLeft w:val="0"/>
      <w:marRight w:val="0"/>
      <w:marTop w:val="0"/>
      <w:marBottom w:val="0"/>
      <w:divBdr>
        <w:top w:val="none" w:sz="0" w:space="0" w:color="auto"/>
        <w:left w:val="none" w:sz="0" w:space="0" w:color="auto"/>
        <w:bottom w:val="none" w:sz="0" w:space="0" w:color="auto"/>
        <w:right w:val="none" w:sz="0" w:space="0" w:color="auto"/>
      </w:divBdr>
    </w:div>
    <w:div w:id="760099503">
      <w:bodyDiv w:val="1"/>
      <w:marLeft w:val="0"/>
      <w:marRight w:val="0"/>
      <w:marTop w:val="0"/>
      <w:marBottom w:val="0"/>
      <w:divBdr>
        <w:top w:val="none" w:sz="0" w:space="0" w:color="auto"/>
        <w:left w:val="none" w:sz="0" w:space="0" w:color="auto"/>
        <w:bottom w:val="none" w:sz="0" w:space="0" w:color="auto"/>
        <w:right w:val="none" w:sz="0" w:space="0" w:color="auto"/>
      </w:divBdr>
    </w:div>
    <w:div w:id="986976355">
      <w:bodyDiv w:val="1"/>
      <w:marLeft w:val="0"/>
      <w:marRight w:val="0"/>
      <w:marTop w:val="0"/>
      <w:marBottom w:val="0"/>
      <w:divBdr>
        <w:top w:val="none" w:sz="0" w:space="0" w:color="auto"/>
        <w:left w:val="none" w:sz="0" w:space="0" w:color="auto"/>
        <w:bottom w:val="none" w:sz="0" w:space="0" w:color="auto"/>
        <w:right w:val="none" w:sz="0" w:space="0" w:color="auto"/>
      </w:divBdr>
    </w:div>
    <w:div w:id="1499268328">
      <w:bodyDiv w:val="1"/>
      <w:marLeft w:val="0"/>
      <w:marRight w:val="0"/>
      <w:marTop w:val="0"/>
      <w:marBottom w:val="0"/>
      <w:divBdr>
        <w:top w:val="none" w:sz="0" w:space="0" w:color="auto"/>
        <w:left w:val="none" w:sz="0" w:space="0" w:color="auto"/>
        <w:bottom w:val="none" w:sz="0" w:space="0" w:color="auto"/>
        <w:right w:val="none" w:sz="0" w:space="0" w:color="auto"/>
      </w:divBdr>
    </w:div>
    <w:div w:id="1625849459">
      <w:bodyDiv w:val="1"/>
      <w:marLeft w:val="0"/>
      <w:marRight w:val="0"/>
      <w:marTop w:val="0"/>
      <w:marBottom w:val="0"/>
      <w:divBdr>
        <w:top w:val="none" w:sz="0" w:space="0" w:color="auto"/>
        <w:left w:val="none" w:sz="0" w:space="0" w:color="auto"/>
        <w:bottom w:val="none" w:sz="0" w:space="0" w:color="auto"/>
        <w:right w:val="none" w:sz="0" w:space="0" w:color="auto"/>
      </w:divBdr>
    </w:div>
    <w:div w:id="1677348067">
      <w:bodyDiv w:val="1"/>
      <w:marLeft w:val="0"/>
      <w:marRight w:val="0"/>
      <w:marTop w:val="0"/>
      <w:marBottom w:val="0"/>
      <w:divBdr>
        <w:top w:val="none" w:sz="0" w:space="0" w:color="auto"/>
        <w:left w:val="none" w:sz="0" w:space="0" w:color="auto"/>
        <w:bottom w:val="none" w:sz="0" w:space="0" w:color="auto"/>
        <w:right w:val="none" w:sz="0" w:space="0" w:color="auto"/>
      </w:divBdr>
    </w:div>
    <w:div w:id="1723405202">
      <w:bodyDiv w:val="1"/>
      <w:marLeft w:val="0"/>
      <w:marRight w:val="0"/>
      <w:marTop w:val="0"/>
      <w:marBottom w:val="0"/>
      <w:divBdr>
        <w:top w:val="none" w:sz="0" w:space="0" w:color="auto"/>
        <w:left w:val="none" w:sz="0" w:space="0" w:color="auto"/>
        <w:bottom w:val="none" w:sz="0" w:space="0" w:color="auto"/>
        <w:right w:val="none" w:sz="0" w:space="0" w:color="auto"/>
      </w:divBdr>
    </w:div>
    <w:div w:id="1952080625">
      <w:bodyDiv w:val="1"/>
      <w:marLeft w:val="0"/>
      <w:marRight w:val="0"/>
      <w:marTop w:val="0"/>
      <w:marBottom w:val="0"/>
      <w:divBdr>
        <w:top w:val="none" w:sz="0" w:space="0" w:color="auto"/>
        <w:left w:val="none" w:sz="0" w:space="0" w:color="auto"/>
        <w:bottom w:val="none" w:sz="0" w:space="0" w:color="auto"/>
        <w:right w:val="none" w:sz="0" w:space="0" w:color="auto"/>
      </w:divBdr>
    </w:div>
    <w:div w:id="2035185996">
      <w:bodyDiv w:val="1"/>
      <w:marLeft w:val="0"/>
      <w:marRight w:val="0"/>
      <w:marTop w:val="0"/>
      <w:marBottom w:val="0"/>
      <w:divBdr>
        <w:top w:val="none" w:sz="0" w:space="0" w:color="auto"/>
        <w:left w:val="none" w:sz="0" w:space="0" w:color="auto"/>
        <w:bottom w:val="none" w:sz="0" w:space="0" w:color="auto"/>
        <w:right w:val="none" w:sz="0" w:space="0" w:color="auto"/>
      </w:divBdr>
    </w:div>
    <w:div w:id="2040738891">
      <w:bodyDiv w:val="1"/>
      <w:marLeft w:val="0"/>
      <w:marRight w:val="0"/>
      <w:marTop w:val="0"/>
      <w:marBottom w:val="0"/>
      <w:divBdr>
        <w:top w:val="none" w:sz="0" w:space="0" w:color="auto"/>
        <w:left w:val="none" w:sz="0" w:space="0" w:color="auto"/>
        <w:bottom w:val="none" w:sz="0" w:space="0" w:color="auto"/>
        <w:right w:val="none" w:sz="0" w:space="0" w:color="auto"/>
      </w:divBdr>
    </w:div>
    <w:div w:id="2122794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286</Words>
  <Characters>1529</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22</cp:revision>
  <dcterms:created xsi:type="dcterms:W3CDTF">2024-05-06T17:48:00Z</dcterms:created>
  <dcterms:modified xsi:type="dcterms:W3CDTF">2025-12-29T18:09:00Z</dcterms:modified>
</cp:coreProperties>
</file>