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5D36D" w14:textId="77777777" w:rsidR="00F112E1" w:rsidRPr="00515A3D" w:rsidRDefault="00F112E1" w:rsidP="00F112E1">
      <w:pPr>
        <w:rPr>
          <w:rFonts w:ascii="Calibri" w:hAnsi="Calibri"/>
          <w:b/>
        </w:rPr>
      </w:pPr>
      <w:r>
        <w:rPr>
          <w:rFonts w:ascii="Calibri" w:hAnsi="Calibri"/>
          <w:b/>
        </w:rPr>
        <w:t xml:space="preserve">Global X </w:t>
      </w:r>
      <w:proofErr w:type="spellStart"/>
      <w:r>
        <w:rPr>
          <w:rFonts w:ascii="Calibri" w:hAnsi="Calibri"/>
          <w:b/>
        </w:rPr>
        <w:t>SuperIncome</w:t>
      </w:r>
      <w:proofErr w:type="spellEnd"/>
      <w:r>
        <w:rPr>
          <w:rFonts w:ascii="Calibri" w:hAnsi="Calibri"/>
          <w:b/>
        </w:rPr>
        <w:t xml:space="preserve"> Preferred</w:t>
      </w:r>
    </w:p>
    <w:p w14:paraId="303CD324" w14:textId="77777777" w:rsidR="00F112E1" w:rsidRPr="000B254F" w:rsidRDefault="00F112E1" w:rsidP="00F112E1">
      <w:pPr>
        <w:rPr>
          <w:rFonts w:ascii="Calibri" w:hAnsi="Calibri"/>
          <w:sz w:val="22"/>
          <w:szCs w:val="22"/>
        </w:rPr>
      </w:pPr>
      <w:r>
        <w:rPr>
          <w:rFonts w:ascii="Calibri" w:hAnsi="Calibri"/>
          <w:sz w:val="22"/>
          <w:szCs w:val="22"/>
        </w:rPr>
        <w:t>Cusip:</w:t>
      </w:r>
      <w:r>
        <w:rPr>
          <w:rFonts w:ascii="Calibri" w:hAnsi="Calibri"/>
          <w:sz w:val="22"/>
          <w:szCs w:val="22"/>
        </w:rPr>
        <w:tab/>
        <w:t>37950E333</w:t>
      </w:r>
    </w:p>
    <w:p w14:paraId="287CDE0D" w14:textId="77777777" w:rsidR="00F112E1" w:rsidRPr="000B254F" w:rsidRDefault="00F112E1" w:rsidP="00F112E1">
      <w:pPr>
        <w:rPr>
          <w:rFonts w:ascii="Calibri" w:hAnsi="Calibri"/>
          <w:sz w:val="22"/>
          <w:szCs w:val="22"/>
        </w:rPr>
      </w:pPr>
      <w:r>
        <w:rPr>
          <w:rFonts w:ascii="Calibri" w:hAnsi="Calibri"/>
          <w:sz w:val="22"/>
          <w:szCs w:val="22"/>
        </w:rPr>
        <w:t>Ticker:</w:t>
      </w:r>
      <w:r>
        <w:rPr>
          <w:rFonts w:ascii="Calibri" w:hAnsi="Calibri"/>
          <w:sz w:val="22"/>
          <w:szCs w:val="22"/>
        </w:rPr>
        <w:tab/>
        <w:t>SPFF</w:t>
      </w:r>
    </w:p>
    <w:p w14:paraId="595F679F" w14:textId="77777777" w:rsidR="00F112E1" w:rsidRPr="000B254F" w:rsidRDefault="00F112E1" w:rsidP="00F112E1">
      <w:pPr>
        <w:rPr>
          <w:rFonts w:ascii="Calibri" w:hAnsi="Calibri"/>
          <w:sz w:val="22"/>
          <w:szCs w:val="22"/>
        </w:rPr>
      </w:pPr>
    </w:p>
    <w:p w14:paraId="4BC60527" w14:textId="42BBDC78" w:rsidR="00E2277D" w:rsidRPr="00E2277D" w:rsidRDefault="00A70BE8" w:rsidP="00E2277D">
      <w:pPr>
        <w:rPr>
          <w:rFonts w:ascii="Calibri" w:hAnsi="Calibri"/>
          <w:sz w:val="22"/>
          <w:szCs w:val="22"/>
        </w:rPr>
      </w:pPr>
      <w:r w:rsidRPr="00A70BE8">
        <w:rPr>
          <w:rFonts w:ascii="Calibri" w:hAnsi="Calibri"/>
          <w:sz w:val="22"/>
          <w:szCs w:val="22"/>
        </w:rPr>
        <w:t>Record Date:</w:t>
      </w:r>
      <w:r w:rsidRPr="00A70BE8">
        <w:rPr>
          <w:rFonts w:ascii="Calibri" w:hAnsi="Calibri"/>
          <w:sz w:val="22"/>
          <w:szCs w:val="22"/>
        </w:rPr>
        <w:tab/>
      </w:r>
      <w:r w:rsidRPr="00A70BE8">
        <w:rPr>
          <w:rFonts w:ascii="Calibri" w:hAnsi="Calibri"/>
          <w:sz w:val="22"/>
          <w:szCs w:val="22"/>
        </w:rPr>
        <w:tab/>
      </w:r>
      <w:r w:rsidRPr="00A70BE8">
        <w:rPr>
          <w:rFonts w:ascii="Calibri" w:hAnsi="Calibri"/>
          <w:sz w:val="22"/>
          <w:szCs w:val="22"/>
        </w:rPr>
        <w:tab/>
      </w:r>
      <w:bookmarkStart w:id="0" w:name="_Hlk197073575"/>
      <w:r w:rsidR="00F0522B">
        <w:rPr>
          <w:rFonts w:ascii="Calibri" w:hAnsi="Calibri"/>
          <w:sz w:val="22"/>
          <w:szCs w:val="22"/>
        </w:rPr>
        <w:t>March 2</w:t>
      </w:r>
      <w:r w:rsidR="00E2277D" w:rsidRPr="00E2277D">
        <w:rPr>
          <w:rFonts w:ascii="Calibri" w:hAnsi="Calibri"/>
          <w:sz w:val="22"/>
          <w:szCs w:val="22"/>
        </w:rPr>
        <w:t>, 2026</w:t>
      </w:r>
    </w:p>
    <w:p w14:paraId="06C0984A" w14:textId="1EF93816" w:rsidR="00E2277D" w:rsidRPr="00E2277D" w:rsidRDefault="00E2277D" w:rsidP="00E2277D">
      <w:pPr>
        <w:rPr>
          <w:rFonts w:ascii="Calibri" w:hAnsi="Calibri"/>
          <w:sz w:val="22"/>
          <w:szCs w:val="22"/>
        </w:rPr>
      </w:pPr>
      <w:r w:rsidRPr="00E2277D">
        <w:rPr>
          <w:rFonts w:ascii="Calibri" w:hAnsi="Calibri"/>
          <w:sz w:val="22"/>
          <w:szCs w:val="22"/>
        </w:rPr>
        <w:t>Pay Date:</w:t>
      </w:r>
      <w:r w:rsidRPr="00E2277D">
        <w:rPr>
          <w:rFonts w:ascii="Calibri" w:hAnsi="Calibri"/>
          <w:sz w:val="22"/>
          <w:szCs w:val="22"/>
        </w:rPr>
        <w:tab/>
      </w:r>
      <w:r w:rsidRPr="00E2277D">
        <w:rPr>
          <w:rFonts w:ascii="Calibri" w:hAnsi="Calibri"/>
          <w:sz w:val="22"/>
          <w:szCs w:val="22"/>
        </w:rPr>
        <w:tab/>
      </w:r>
      <w:r w:rsidRPr="00E2277D">
        <w:rPr>
          <w:rFonts w:ascii="Calibri" w:hAnsi="Calibri"/>
          <w:sz w:val="22"/>
          <w:szCs w:val="22"/>
        </w:rPr>
        <w:tab/>
      </w:r>
      <w:r w:rsidR="00F0522B">
        <w:rPr>
          <w:rFonts w:ascii="Calibri" w:hAnsi="Calibri"/>
          <w:sz w:val="22"/>
          <w:szCs w:val="22"/>
        </w:rPr>
        <w:t>March 5</w:t>
      </w:r>
      <w:r w:rsidRPr="00E2277D">
        <w:rPr>
          <w:rFonts w:ascii="Calibri" w:hAnsi="Calibri"/>
          <w:sz w:val="22"/>
          <w:szCs w:val="22"/>
        </w:rPr>
        <w:t>, 202</w:t>
      </w:r>
      <w:bookmarkEnd w:id="0"/>
      <w:r w:rsidRPr="00E2277D">
        <w:rPr>
          <w:rFonts w:ascii="Calibri" w:hAnsi="Calibri"/>
          <w:sz w:val="22"/>
          <w:szCs w:val="22"/>
        </w:rPr>
        <w:t>6</w:t>
      </w:r>
    </w:p>
    <w:p w14:paraId="71B53ACE" w14:textId="259F10AC" w:rsidR="00F112E1" w:rsidRPr="000B254F" w:rsidRDefault="00F112E1" w:rsidP="00E2277D">
      <w:pPr>
        <w:rPr>
          <w:rFonts w:ascii="Calibri" w:hAnsi="Calibri"/>
          <w:sz w:val="22"/>
          <w:szCs w:val="22"/>
        </w:rPr>
      </w:pPr>
    </w:p>
    <w:p w14:paraId="509DF263" w14:textId="72D38487" w:rsidR="00F112E1" w:rsidRPr="000B254F" w:rsidRDefault="00F112E1" w:rsidP="00F112E1">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715326">
        <w:rPr>
          <w:rFonts w:ascii="Calibri" w:hAnsi="Calibri"/>
          <w:b/>
          <w:sz w:val="22"/>
          <w:szCs w:val="22"/>
        </w:rPr>
        <w:t>0</w:t>
      </w:r>
      <w:r w:rsidR="00F0522B">
        <w:rPr>
          <w:rFonts w:ascii="Calibri" w:hAnsi="Calibri"/>
          <w:b/>
          <w:sz w:val="22"/>
          <w:szCs w:val="22"/>
        </w:rPr>
        <w:t>500</w:t>
      </w:r>
    </w:p>
    <w:p w14:paraId="56689C0D" w14:textId="77777777" w:rsidR="00F112E1" w:rsidRPr="000B254F" w:rsidRDefault="00F112E1" w:rsidP="00F112E1">
      <w:pPr>
        <w:rPr>
          <w:rFonts w:ascii="Calibri" w:hAnsi="Calibri"/>
          <w:sz w:val="22"/>
          <w:szCs w:val="22"/>
        </w:rPr>
      </w:pPr>
    </w:p>
    <w:p w14:paraId="063781A2" w14:textId="77777777" w:rsidR="00F112E1" w:rsidRPr="000B254F" w:rsidRDefault="00F112E1" w:rsidP="00F112E1">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net realized gains and return of capital. All amounts are expressed per capital share.</w:t>
      </w:r>
    </w:p>
    <w:p w14:paraId="1A74CE57" w14:textId="77777777" w:rsidR="00F112E1" w:rsidRDefault="00F112E1" w:rsidP="00F112E1"/>
    <w:tbl>
      <w:tblPr>
        <w:tblW w:w="12168" w:type="dxa"/>
        <w:tblInd w:w="288" w:type="dxa"/>
        <w:tblLook w:val="01E0" w:firstRow="1" w:lastRow="1" w:firstColumn="1" w:lastColumn="1" w:noHBand="0" w:noVBand="0"/>
      </w:tblPr>
      <w:tblGrid>
        <w:gridCol w:w="2628"/>
        <w:gridCol w:w="1446"/>
        <w:gridCol w:w="1974"/>
        <w:gridCol w:w="2700"/>
        <w:gridCol w:w="3420"/>
      </w:tblGrid>
      <w:tr w:rsidR="00F112E1" w14:paraId="4D1A486A" w14:textId="77777777" w:rsidTr="00AC1AB2">
        <w:tc>
          <w:tcPr>
            <w:tcW w:w="2628" w:type="dxa"/>
          </w:tcPr>
          <w:p w14:paraId="0E1C92B6" w14:textId="77777777" w:rsidR="00F112E1" w:rsidRPr="001D0340" w:rsidRDefault="00F112E1" w:rsidP="00AC1AB2">
            <w:pPr>
              <w:rPr>
                <w:rFonts w:ascii="Calibri" w:hAnsi="Calibri"/>
                <w:sz w:val="20"/>
                <w:szCs w:val="20"/>
              </w:rPr>
            </w:pPr>
          </w:p>
        </w:tc>
        <w:tc>
          <w:tcPr>
            <w:tcW w:w="1446" w:type="dxa"/>
            <w:tcBorders>
              <w:bottom w:val="single" w:sz="4" w:space="0" w:color="auto"/>
            </w:tcBorders>
          </w:tcPr>
          <w:p w14:paraId="7934FEF2" w14:textId="77777777" w:rsidR="00F112E1" w:rsidRPr="001D0340" w:rsidRDefault="00F112E1"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12577EA"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575F200" w14:textId="77777777" w:rsidR="00F112E1" w:rsidRPr="001D0340" w:rsidRDefault="00F112E1"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68D1A0FF"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112E1" w14:paraId="22BFD6F7" w14:textId="77777777" w:rsidTr="00AC1AB2">
        <w:tc>
          <w:tcPr>
            <w:tcW w:w="2628" w:type="dxa"/>
          </w:tcPr>
          <w:p w14:paraId="0458F0B7" w14:textId="77777777" w:rsidR="00F112E1" w:rsidRPr="001D0340" w:rsidRDefault="00F112E1"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31746AA" w14:textId="3B541913"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E2277D">
              <w:rPr>
                <w:rFonts w:ascii="Calibri" w:hAnsi="Calibri"/>
                <w:sz w:val="20"/>
                <w:szCs w:val="20"/>
              </w:rPr>
              <w:t>0</w:t>
            </w:r>
            <w:r w:rsidR="00AB6061">
              <w:rPr>
                <w:rFonts w:ascii="Calibri" w:hAnsi="Calibri"/>
                <w:sz w:val="20"/>
                <w:szCs w:val="20"/>
              </w:rPr>
              <w:t>500</w:t>
            </w:r>
          </w:p>
        </w:tc>
        <w:tc>
          <w:tcPr>
            <w:tcW w:w="1974" w:type="dxa"/>
            <w:tcBorders>
              <w:top w:val="single" w:sz="4" w:space="0" w:color="auto"/>
            </w:tcBorders>
          </w:tcPr>
          <w:p w14:paraId="0EFECBB7" w14:textId="44E63569" w:rsidR="00F112E1" w:rsidRPr="001D0340" w:rsidRDefault="00F112E1" w:rsidP="002711E1">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A70BE8">
              <w:rPr>
                <w:rFonts w:ascii="Calibri" w:hAnsi="Calibri"/>
                <w:sz w:val="20"/>
                <w:szCs w:val="20"/>
              </w:rPr>
              <w:t xml:space="preserve"> </w:t>
            </w:r>
            <w:r w:rsidR="00AB6061">
              <w:rPr>
                <w:rFonts w:ascii="Calibri" w:hAnsi="Calibri"/>
                <w:sz w:val="20"/>
                <w:szCs w:val="20"/>
              </w:rPr>
              <w:t>100</w:t>
            </w:r>
            <w:r w:rsidR="00E2277D">
              <w:rPr>
                <w:rFonts w:ascii="Calibri" w:hAnsi="Calibri"/>
                <w:sz w:val="20"/>
                <w:szCs w:val="20"/>
              </w:rPr>
              <w:t>.0</w:t>
            </w:r>
            <w:r w:rsidR="00F0522B">
              <w:rPr>
                <w:rFonts w:ascii="Calibri" w:hAnsi="Calibri"/>
                <w:sz w:val="20"/>
                <w:szCs w:val="20"/>
              </w:rPr>
              <w:t>0</w:t>
            </w:r>
            <w:r w:rsidRPr="001D0340">
              <w:rPr>
                <w:rFonts w:ascii="Calibri" w:hAnsi="Calibri"/>
                <w:sz w:val="20"/>
                <w:szCs w:val="20"/>
              </w:rPr>
              <w:t>%</w:t>
            </w:r>
          </w:p>
        </w:tc>
        <w:tc>
          <w:tcPr>
            <w:tcW w:w="2700" w:type="dxa"/>
            <w:tcBorders>
              <w:top w:val="single" w:sz="4" w:space="0" w:color="auto"/>
            </w:tcBorders>
          </w:tcPr>
          <w:p w14:paraId="5FD9EACB" w14:textId="7D34F12B"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F0522B">
              <w:rPr>
                <w:rFonts w:ascii="Calibri" w:hAnsi="Calibri"/>
                <w:sz w:val="20"/>
                <w:szCs w:val="20"/>
              </w:rPr>
              <w:t>2270</w:t>
            </w:r>
          </w:p>
        </w:tc>
        <w:tc>
          <w:tcPr>
            <w:tcW w:w="3420" w:type="dxa"/>
            <w:tcBorders>
              <w:top w:val="single" w:sz="4" w:space="0" w:color="auto"/>
            </w:tcBorders>
          </w:tcPr>
          <w:p w14:paraId="46115A3E" w14:textId="075B0576" w:rsidR="00F112E1" w:rsidRPr="001D0340" w:rsidRDefault="00F112E1" w:rsidP="00E0176C">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F0522B">
              <w:rPr>
                <w:rFonts w:ascii="Calibri" w:hAnsi="Calibri"/>
                <w:sz w:val="20"/>
                <w:szCs w:val="20"/>
              </w:rPr>
              <w:t>82.53</w:t>
            </w:r>
            <w:r w:rsidRPr="001D0340">
              <w:rPr>
                <w:rFonts w:ascii="Calibri" w:hAnsi="Calibri"/>
                <w:sz w:val="20"/>
                <w:szCs w:val="20"/>
              </w:rPr>
              <w:t>%</w:t>
            </w:r>
          </w:p>
        </w:tc>
      </w:tr>
      <w:tr w:rsidR="00F112E1" w14:paraId="129E77F2" w14:textId="77777777" w:rsidTr="00AC1AB2">
        <w:tc>
          <w:tcPr>
            <w:tcW w:w="2628" w:type="dxa"/>
          </w:tcPr>
          <w:p w14:paraId="52D0DD7E" w14:textId="77777777" w:rsidR="00F112E1" w:rsidRPr="001D0340" w:rsidRDefault="00F112E1"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1CE1B2B" w14:textId="4BBE4D56" w:rsidR="00F112E1" w:rsidRPr="001D0340" w:rsidRDefault="002711E1" w:rsidP="00AC1AB2">
            <w:pPr>
              <w:tabs>
                <w:tab w:val="left" w:pos="1289"/>
              </w:tabs>
              <w:ind w:right="266"/>
              <w:jc w:val="center"/>
              <w:rPr>
                <w:rFonts w:ascii="Calibri" w:hAnsi="Calibri"/>
                <w:sz w:val="20"/>
                <w:szCs w:val="20"/>
              </w:rPr>
            </w:pPr>
            <w:r>
              <w:rPr>
                <w:rFonts w:ascii="Calibri" w:hAnsi="Calibri"/>
                <w:sz w:val="20"/>
                <w:szCs w:val="20"/>
              </w:rPr>
              <w:t>$0.</w:t>
            </w:r>
            <w:r w:rsidR="00E2277D">
              <w:rPr>
                <w:rFonts w:ascii="Calibri" w:hAnsi="Calibri"/>
                <w:sz w:val="20"/>
                <w:szCs w:val="20"/>
              </w:rPr>
              <w:t>0</w:t>
            </w:r>
            <w:r w:rsidR="00AB6061">
              <w:rPr>
                <w:rFonts w:ascii="Calibri" w:hAnsi="Calibri"/>
                <w:sz w:val="20"/>
                <w:szCs w:val="20"/>
              </w:rPr>
              <w:t>000</w:t>
            </w:r>
          </w:p>
        </w:tc>
        <w:tc>
          <w:tcPr>
            <w:tcW w:w="1974" w:type="dxa"/>
            <w:tcBorders>
              <w:bottom w:val="single" w:sz="4" w:space="0" w:color="auto"/>
            </w:tcBorders>
          </w:tcPr>
          <w:p w14:paraId="4AF505C8" w14:textId="4E1CF5FE" w:rsidR="00F112E1" w:rsidRPr="001D0340" w:rsidRDefault="0089174B" w:rsidP="003805D9">
            <w:pPr>
              <w:jc w:val="center"/>
              <w:rPr>
                <w:rFonts w:ascii="Calibri" w:hAnsi="Calibri"/>
                <w:sz w:val="20"/>
                <w:szCs w:val="20"/>
              </w:rPr>
            </w:pPr>
            <w:r>
              <w:rPr>
                <w:rFonts w:ascii="Calibri" w:hAnsi="Calibri"/>
                <w:sz w:val="20"/>
                <w:szCs w:val="20"/>
              </w:rPr>
              <w:t xml:space="preserve"> </w:t>
            </w:r>
            <w:r w:rsidR="00F0522B">
              <w:rPr>
                <w:rFonts w:ascii="Calibri" w:hAnsi="Calibri"/>
                <w:sz w:val="20"/>
                <w:szCs w:val="20"/>
              </w:rPr>
              <w:t>0.00</w:t>
            </w:r>
            <w:r w:rsidR="00F112E1" w:rsidRPr="001D0340">
              <w:rPr>
                <w:rFonts w:ascii="Calibri" w:hAnsi="Calibri"/>
                <w:sz w:val="20"/>
                <w:szCs w:val="20"/>
              </w:rPr>
              <w:t>%</w:t>
            </w:r>
          </w:p>
        </w:tc>
        <w:tc>
          <w:tcPr>
            <w:tcW w:w="2700" w:type="dxa"/>
            <w:tcBorders>
              <w:bottom w:val="single" w:sz="4" w:space="0" w:color="auto"/>
            </w:tcBorders>
          </w:tcPr>
          <w:p w14:paraId="34EB963C" w14:textId="05EE8AEF" w:rsidR="00F112E1" w:rsidRPr="001D0340" w:rsidRDefault="00F112E1" w:rsidP="002711E1">
            <w:pPr>
              <w:tabs>
                <w:tab w:val="left" w:pos="1289"/>
              </w:tabs>
              <w:ind w:right="266"/>
              <w:jc w:val="center"/>
              <w:rPr>
                <w:rFonts w:ascii="Calibri" w:hAnsi="Calibri"/>
                <w:sz w:val="20"/>
                <w:szCs w:val="20"/>
              </w:rPr>
            </w:pPr>
            <w:r>
              <w:rPr>
                <w:rFonts w:ascii="Calibri" w:hAnsi="Calibri"/>
                <w:sz w:val="20"/>
                <w:szCs w:val="20"/>
              </w:rPr>
              <w:t>$</w:t>
            </w:r>
            <w:r w:rsidR="002711E1">
              <w:rPr>
                <w:rFonts w:ascii="Calibri" w:hAnsi="Calibri"/>
                <w:sz w:val="20"/>
                <w:szCs w:val="20"/>
              </w:rPr>
              <w:t>0.</w:t>
            </w:r>
            <w:r w:rsidR="00F0522B">
              <w:rPr>
                <w:rFonts w:ascii="Calibri" w:hAnsi="Calibri"/>
                <w:sz w:val="20"/>
                <w:szCs w:val="20"/>
              </w:rPr>
              <w:t>0480</w:t>
            </w:r>
          </w:p>
        </w:tc>
        <w:tc>
          <w:tcPr>
            <w:tcW w:w="3420" w:type="dxa"/>
            <w:tcBorders>
              <w:bottom w:val="single" w:sz="4" w:space="0" w:color="auto"/>
            </w:tcBorders>
          </w:tcPr>
          <w:p w14:paraId="4CEF47B3" w14:textId="5EA15448" w:rsidR="00F112E1" w:rsidRPr="001D0340" w:rsidRDefault="00F0522B" w:rsidP="003805D9">
            <w:pPr>
              <w:jc w:val="center"/>
              <w:rPr>
                <w:rFonts w:ascii="Calibri" w:hAnsi="Calibri"/>
                <w:sz w:val="20"/>
                <w:szCs w:val="20"/>
              </w:rPr>
            </w:pPr>
            <w:r>
              <w:rPr>
                <w:rFonts w:ascii="Calibri" w:hAnsi="Calibri"/>
                <w:sz w:val="20"/>
                <w:szCs w:val="20"/>
              </w:rPr>
              <w:t>17.47</w:t>
            </w:r>
            <w:r w:rsidR="00F112E1" w:rsidRPr="001D0340">
              <w:rPr>
                <w:rFonts w:ascii="Calibri" w:hAnsi="Calibri"/>
                <w:sz w:val="20"/>
                <w:szCs w:val="20"/>
              </w:rPr>
              <w:t>%</w:t>
            </w:r>
          </w:p>
        </w:tc>
      </w:tr>
      <w:tr w:rsidR="00F112E1" w14:paraId="0FFD318B" w14:textId="77777777" w:rsidTr="00AC1AB2">
        <w:tc>
          <w:tcPr>
            <w:tcW w:w="2628" w:type="dxa"/>
          </w:tcPr>
          <w:p w14:paraId="646C3130" w14:textId="77777777" w:rsidR="00F112E1" w:rsidRPr="001D0340" w:rsidRDefault="00F112E1"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25A7FA12" w14:textId="4F0EB4C8" w:rsidR="00F112E1" w:rsidRDefault="00F112E1" w:rsidP="00AC1AB2">
            <w:pPr>
              <w:tabs>
                <w:tab w:val="left" w:pos="1289"/>
              </w:tabs>
              <w:ind w:right="266"/>
              <w:jc w:val="center"/>
              <w:rPr>
                <w:rFonts w:ascii="Calibri" w:hAnsi="Calibri"/>
                <w:sz w:val="20"/>
                <w:szCs w:val="20"/>
              </w:rPr>
            </w:pPr>
            <w:r w:rsidRPr="001D0340">
              <w:rPr>
                <w:rFonts w:ascii="Calibri" w:hAnsi="Calibri"/>
                <w:sz w:val="20"/>
                <w:szCs w:val="20"/>
              </w:rPr>
              <w:t>$0.</w:t>
            </w:r>
            <w:r w:rsidR="00A70BE8">
              <w:rPr>
                <w:rFonts w:ascii="Calibri" w:hAnsi="Calibri"/>
                <w:sz w:val="20"/>
                <w:szCs w:val="20"/>
              </w:rPr>
              <w:t>0</w:t>
            </w:r>
            <w:r w:rsidR="00F0522B">
              <w:rPr>
                <w:rFonts w:ascii="Calibri" w:hAnsi="Calibri"/>
                <w:sz w:val="20"/>
                <w:szCs w:val="20"/>
              </w:rPr>
              <w:t>500</w:t>
            </w:r>
          </w:p>
          <w:p w14:paraId="38315324" w14:textId="77777777" w:rsidR="00F112E1" w:rsidRPr="001D0340" w:rsidRDefault="00F112E1" w:rsidP="00AC1AB2">
            <w:pPr>
              <w:tabs>
                <w:tab w:val="left" w:pos="1289"/>
              </w:tabs>
              <w:ind w:right="266"/>
              <w:jc w:val="center"/>
              <w:rPr>
                <w:rFonts w:ascii="Calibri" w:hAnsi="Calibri"/>
                <w:sz w:val="20"/>
                <w:szCs w:val="20"/>
              </w:rPr>
            </w:pPr>
          </w:p>
        </w:tc>
        <w:tc>
          <w:tcPr>
            <w:tcW w:w="1974" w:type="dxa"/>
            <w:tcBorders>
              <w:top w:val="single" w:sz="4" w:space="0" w:color="auto"/>
            </w:tcBorders>
          </w:tcPr>
          <w:p w14:paraId="574F544F"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19623870" w14:textId="5CC83144"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w:t>
            </w:r>
            <w:r w:rsidR="00202E90" w:rsidRPr="001D0340">
              <w:rPr>
                <w:rFonts w:ascii="Calibri" w:hAnsi="Calibri"/>
                <w:sz w:val="20"/>
                <w:szCs w:val="20"/>
              </w:rPr>
              <w:t>0.</w:t>
            </w:r>
            <w:r w:rsidR="00F0522B">
              <w:rPr>
                <w:rFonts w:ascii="Calibri" w:hAnsi="Calibri"/>
                <w:sz w:val="20"/>
                <w:szCs w:val="20"/>
              </w:rPr>
              <w:t>2750</w:t>
            </w:r>
          </w:p>
        </w:tc>
        <w:tc>
          <w:tcPr>
            <w:tcW w:w="3420" w:type="dxa"/>
            <w:tcBorders>
              <w:top w:val="single" w:sz="4" w:space="0" w:color="auto"/>
            </w:tcBorders>
          </w:tcPr>
          <w:p w14:paraId="681BDD14"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r>
    </w:tbl>
    <w:p w14:paraId="7F625CD6" w14:textId="77777777" w:rsidR="00F112E1" w:rsidRDefault="00F112E1" w:rsidP="00F112E1">
      <w:pPr>
        <w:rPr>
          <w:rFonts w:ascii="Calibri" w:hAnsi="Calibri"/>
          <w:sz w:val="22"/>
          <w:szCs w:val="22"/>
        </w:rPr>
      </w:pPr>
      <w:r>
        <w:rPr>
          <w:rFonts w:ascii="Calibri" w:hAnsi="Calibri"/>
          <w:sz w:val="22"/>
          <w:szCs w:val="22"/>
        </w:rPr>
        <w:t xml:space="preserve">SPFF currently estimates it has distributed more than its income and net realized gains;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SPFF’s investment performance and should not be confused with “yield” or “income”.</w:t>
      </w:r>
    </w:p>
    <w:p w14:paraId="7B90788C" w14:textId="77777777" w:rsidR="00F112E1" w:rsidRDefault="00F112E1" w:rsidP="00F112E1">
      <w:pPr>
        <w:rPr>
          <w:rFonts w:ascii="Calibri" w:hAnsi="Calibri"/>
          <w:sz w:val="22"/>
          <w:szCs w:val="22"/>
        </w:rPr>
      </w:pPr>
    </w:p>
    <w:p w14:paraId="706D87F8" w14:textId="4C452516" w:rsidR="00F112E1" w:rsidRDefault="00F112E1" w:rsidP="00F112E1">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5448CC">
        <w:rPr>
          <w:rFonts w:ascii="Calibri" w:hAnsi="Calibri"/>
          <w:b/>
          <w:sz w:val="22"/>
          <w:szCs w:val="22"/>
        </w:rPr>
        <w:t>SPFF</w:t>
      </w:r>
      <w:r>
        <w:rPr>
          <w:rFonts w:ascii="Calibri" w:hAnsi="Calibri"/>
          <w:b/>
          <w:sz w:val="22"/>
          <w:szCs w:val="22"/>
        </w:rPr>
        <w:t xml:space="preserve">’s investment experience during the remainder of the fiscal year and may be subject to changes based on tax regulations.  In early </w:t>
      </w:r>
      <w:r w:rsidR="00955309">
        <w:rPr>
          <w:rFonts w:ascii="Calibri" w:hAnsi="Calibri"/>
          <w:b/>
          <w:sz w:val="22"/>
          <w:szCs w:val="22"/>
        </w:rPr>
        <w:t>202</w:t>
      </w:r>
      <w:r w:rsidR="00340057">
        <w:rPr>
          <w:rFonts w:ascii="Calibri" w:hAnsi="Calibri"/>
          <w:b/>
          <w:sz w:val="22"/>
          <w:szCs w:val="22"/>
        </w:rPr>
        <w:t>7</w:t>
      </w:r>
      <w:r>
        <w:rPr>
          <w:rFonts w:ascii="Calibri" w:hAnsi="Calibri"/>
          <w:b/>
          <w:sz w:val="22"/>
          <w:szCs w:val="22"/>
        </w:rPr>
        <w:t xml:space="preserve">, after definitive information is available, </w:t>
      </w:r>
      <w:r w:rsidRPr="005448CC">
        <w:rPr>
          <w:rFonts w:ascii="Calibri" w:hAnsi="Calibri"/>
          <w:b/>
          <w:sz w:val="22"/>
          <w:szCs w:val="22"/>
        </w:rPr>
        <w:t>SPFF</w:t>
      </w:r>
      <w:r>
        <w:rPr>
          <w:rFonts w:ascii="Calibri" w:hAnsi="Calibri"/>
          <w:b/>
          <w:sz w:val="22"/>
          <w:szCs w:val="22"/>
        </w:rPr>
        <w:t xml:space="preserve"> will send you a Form 1099-DIV for the calendar year that will inform you how to report these distributions for federal income tax purposes.</w:t>
      </w:r>
    </w:p>
    <w:p w14:paraId="350631B3" w14:textId="77777777" w:rsidR="00F112E1" w:rsidRDefault="00F112E1" w:rsidP="00F112E1">
      <w:pPr>
        <w:rPr>
          <w:rFonts w:ascii="Calibri" w:hAnsi="Calibri"/>
          <w:sz w:val="22"/>
          <w:szCs w:val="22"/>
        </w:rPr>
      </w:pPr>
    </w:p>
    <w:p w14:paraId="49AD7C90" w14:textId="77777777" w:rsidR="00F112E1" w:rsidRPr="00515A3D" w:rsidRDefault="00F112E1" w:rsidP="00F112E1">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F9086AB" w14:textId="77777777" w:rsidR="000936C6" w:rsidRPr="00515A3D" w:rsidRDefault="000936C6" w:rsidP="000936C6">
      <w:pPr>
        <w:rPr>
          <w:rFonts w:ascii="Calibri" w:hAnsi="Calibri"/>
          <w:sz w:val="22"/>
          <w:szCs w:val="22"/>
        </w:rPr>
      </w:pPr>
    </w:p>
    <w:p w14:paraId="068B063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2A43"/>
    <w:rsid w:val="0005486A"/>
    <w:rsid w:val="000936C6"/>
    <w:rsid w:val="00131ECC"/>
    <w:rsid w:val="001E2307"/>
    <w:rsid w:val="00202E90"/>
    <w:rsid w:val="002711E1"/>
    <w:rsid w:val="00283C3B"/>
    <w:rsid w:val="002D6F3E"/>
    <w:rsid w:val="002E6AA8"/>
    <w:rsid w:val="00340057"/>
    <w:rsid w:val="003668A6"/>
    <w:rsid w:val="003805D9"/>
    <w:rsid w:val="00437B3B"/>
    <w:rsid w:val="004402DC"/>
    <w:rsid w:val="0046065F"/>
    <w:rsid w:val="00516A11"/>
    <w:rsid w:val="005704D3"/>
    <w:rsid w:val="00571348"/>
    <w:rsid w:val="005B234D"/>
    <w:rsid w:val="005F5AAE"/>
    <w:rsid w:val="00664DAB"/>
    <w:rsid w:val="006777CA"/>
    <w:rsid w:val="006C64EC"/>
    <w:rsid w:val="006D2A2B"/>
    <w:rsid w:val="00715326"/>
    <w:rsid w:val="00803D1F"/>
    <w:rsid w:val="0085754D"/>
    <w:rsid w:val="0089174B"/>
    <w:rsid w:val="008C2127"/>
    <w:rsid w:val="008D6FD4"/>
    <w:rsid w:val="00904203"/>
    <w:rsid w:val="00955309"/>
    <w:rsid w:val="009B25C5"/>
    <w:rsid w:val="00A4155E"/>
    <w:rsid w:val="00A45AF3"/>
    <w:rsid w:val="00A70BE8"/>
    <w:rsid w:val="00AB6061"/>
    <w:rsid w:val="00B026EF"/>
    <w:rsid w:val="00B25E71"/>
    <w:rsid w:val="00B54906"/>
    <w:rsid w:val="00C0654B"/>
    <w:rsid w:val="00C1225A"/>
    <w:rsid w:val="00C20E38"/>
    <w:rsid w:val="00C46530"/>
    <w:rsid w:val="00C65073"/>
    <w:rsid w:val="00C660AE"/>
    <w:rsid w:val="00C67E98"/>
    <w:rsid w:val="00C70317"/>
    <w:rsid w:val="00C8424D"/>
    <w:rsid w:val="00C875B2"/>
    <w:rsid w:val="00CF509A"/>
    <w:rsid w:val="00DB0679"/>
    <w:rsid w:val="00E0176C"/>
    <w:rsid w:val="00E2277D"/>
    <w:rsid w:val="00F0522B"/>
    <w:rsid w:val="00F112E1"/>
    <w:rsid w:val="00F360C6"/>
    <w:rsid w:val="00F85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A382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890354">
      <w:bodyDiv w:val="1"/>
      <w:marLeft w:val="0"/>
      <w:marRight w:val="0"/>
      <w:marTop w:val="0"/>
      <w:marBottom w:val="0"/>
      <w:divBdr>
        <w:top w:val="none" w:sz="0" w:space="0" w:color="auto"/>
        <w:left w:val="none" w:sz="0" w:space="0" w:color="auto"/>
        <w:bottom w:val="none" w:sz="0" w:space="0" w:color="auto"/>
        <w:right w:val="none" w:sz="0" w:space="0" w:color="auto"/>
      </w:divBdr>
    </w:div>
    <w:div w:id="1454401405">
      <w:bodyDiv w:val="1"/>
      <w:marLeft w:val="0"/>
      <w:marRight w:val="0"/>
      <w:marTop w:val="0"/>
      <w:marBottom w:val="0"/>
      <w:divBdr>
        <w:top w:val="none" w:sz="0" w:space="0" w:color="auto"/>
        <w:left w:val="none" w:sz="0" w:space="0" w:color="auto"/>
        <w:bottom w:val="none" w:sz="0" w:space="0" w:color="auto"/>
        <w:right w:val="none" w:sz="0" w:space="0" w:color="auto"/>
      </w:divBdr>
    </w:div>
    <w:div w:id="1603873375">
      <w:bodyDiv w:val="1"/>
      <w:marLeft w:val="0"/>
      <w:marRight w:val="0"/>
      <w:marTop w:val="0"/>
      <w:marBottom w:val="0"/>
      <w:divBdr>
        <w:top w:val="none" w:sz="0" w:space="0" w:color="auto"/>
        <w:left w:val="none" w:sz="0" w:space="0" w:color="auto"/>
        <w:bottom w:val="none" w:sz="0" w:space="0" w:color="auto"/>
        <w:right w:val="none" w:sz="0" w:space="0" w:color="auto"/>
      </w:divBdr>
    </w:div>
    <w:div w:id="196484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1</Pages>
  <Words>291</Words>
  <Characters>1566</Characters>
  <Application>Microsoft Office Word</Application>
  <DocSecurity>0</DocSecurity>
  <Lines>52</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Ferguson, Eugenia</cp:lastModifiedBy>
  <cp:revision>26</cp:revision>
  <dcterms:created xsi:type="dcterms:W3CDTF">2024-05-06T17:27:00Z</dcterms:created>
  <dcterms:modified xsi:type="dcterms:W3CDTF">2026-03-06T13:32:00Z</dcterms:modified>
</cp:coreProperties>
</file>