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8B04" w14:textId="1C92EB2C" w:rsidR="00664DAB" w:rsidRPr="00515A3D" w:rsidRDefault="00664DAB" w:rsidP="00664DAB">
      <w:pPr>
        <w:rPr>
          <w:rFonts w:ascii="Calibri" w:hAnsi="Calibri"/>
          <w:b/>
        </w:rPr>
      </w:pPr>
      <w:r>
        <w:rPr>
          <w:rFonts w:ascii="Calibri" w:hAnsi="Calibri"/>
          <w:b/>
        </w:rPr>
        <w:t>Global X SuperDividend</w:t>
      </w:r>
    </w:p>
    <w:p w14:paraId="3534FD3C" w14:textId="77777777" w:rsidR="00664DAB" w:rsidRPr="000B254F" w:rsidRDefault="00664DAB" w:rsidP="00664DAB">
      <w:pPr>
        <w:rPr>
          <w:rFonts w:ascii="Calibri" w:hAnsi="Calibri"/>
          <w:sz w:val="22"/>
          <w:szCs w:val="22"/>
        </w:rPr>
      </w:pPr>
      <w:r>
        <w:rPr>
          <w:rFonts w:ascii="Calibri" w:hAnsi="Calibri"/>
          <w:sz w:val="22"/>
          <w:szCs w:val="22"/>
        </w:rPr>
        <w:t>Cusip:</w:t>
      </w:r>
      <w:r>
        <w:rPr>
          <w:rFonts w:ascii="Calibri" w:hAnsi="Calibri"/>
          <w:sz w:val="22"/>
          <w:szCs w:val="22"/>
        </w:rPr>
        <w:tab/>
        <w:t>37950E549</w:t>
      </w:r>
    </w:p>
    <w:p w14:paraId="4CE3A609" w14:textId="77777777" w:rsidR="00664DAB" w:rsidRPr="000B254F" w:rsidRDefault="00664DAB" w:rsidP="00664DAB">
      <w:pPr>
        <w:rPr>
          <w:rFonts w:ascii="Calibri" w:hAnsi="Calibri"/>
          <w:sz w:val="22"/>
          <w:szCs w:val="22"/>
        </w:rPr>
      </w:pPr>
      <w:r>
        <w:rPr>
          <w:rFonts w:ascii="Calibri" w:hAnsi="Calibri"/>
          <w:sz w:val="22"/>
          <w:szCs w:val="22"/>
        </w:rPr>
        <w:t>Ticker:</w:t>
      </w:r>
      <w:r>
        <w:rPr>
          <w:rFonts w:ascii="Calibri" w:hAnsi="Calibri"/>
          <w:sz w:val="22"/>
          <w:szCs w:val="22"/>
        </w:rPr>
        <w:tab/>
        <w:t>SDIV</w:t>
      </w:r>
    </w:p>
    <w:p w14:paraId="54658CCC" w14:textId="77777777" w:rsidR="00664DAB" w:rsidRPr="000B254F" w:rsidRDefault="00664DAB" w:rsidP="00664DAB">
      <w:pPr>
        <w:rPr>
          <w:rFonts w:ascii="Calibri" w:hAnsi="Calibri"/>
          <w:sz w:val="22"/>
          <w:szCs w:val="22"/>
        </w:rPr>
      </w:pPr>
    </w:p>
    <w:p w14:paraId="475E811E" w14:textId="1F660502" w:rsidR="00B44A97" w:rsidRPr="00B44A97" w:rsidRDefault="00664DAB" w:rsidP="00B44A97">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032CD9">
        <w:rPr>
          <w:rFonts w:ascii="Calibri" w:hAnsi="Calibri"/>
          <w:sz w:val="22"/>
          <w:szCs w:val="22"/>
        </w:rPr>
        <w:t>June 3</w:t>
      </w:r>
      <w:r w:rsidR="00450A47">
        <w:rPr>
          <w:rFonts w:ascii="Calibri" w:hAnsi="Calibri"/>
          <w:sz w:val="22"/>
          <w:szCs w:val="22"/>
        </w:rPr>
        <w:t>,</w:t>
      </w:r>
      <w:r w:rsidR="00E0603E">
        <w:rPr>
          <w:rFonts w:ascii="Calibri" w:hAnsi="Calibri"/>
          <w:sz w:val="22"/>
          <w:szCs w:val="22"/>
        </w:rPr>
        <w:t xml:space="preserve"> 2026</w:t>
      </w:r>
    </w:p>
    <w:p w14:paraId="0F8C2D46" w14:textId="1EF246D2" w:rsidR="00B44A97" w:rsidRPr="00B44A97" w:rsidRDefault="00B44A97" w:rsidP="00B44A97">
      <w:pPr>
        <w:rPr>
          <w:rFonts w:ascii="Calibri" w:hAnsi="Calibri"/>
          <w:sz w:val="22"/>
          <w:szCs w:val="22"/>
        </w:rPr>
      </w:pPr>
      <w:r w:rsidRPr="00B44A97">
        <w:rPr>
          <w:rFonts w:ascii="Calibri" w:hAnsi="Calibri"/>
          <w:sz w:val="22"/>
          <w:szCs w:val="22"/>
        </w:rPr>
        <w:t>Pay Date:</w:t>
      </w:r>
      <w:r w:rsidRPr="00B44A97">
        <w:rPr>
          <w:rFonts w:ascii="Calibri" w:hAnsi="Calibri"/>
          <w:sz w:val="22"/>
          <w:szCs w:val="22"/>
        </w:rPr>
        <w:tab/>
      </w:r>
      <w:r w:rsidRPr="00B44A97">
        <w:rPr>
          <w:rFonts w:ascii="Calibri" w:hAnsi="Calibri"/>
          <w:sz w:val="22"/>
          <w:szCs w:val="22"/>
        </w:rPr>
        <w:tab/>
      </w:r>
      <w:r w:rsidRPr="00B44A97">
        <w:rPr>
          <w:rFonts w:ascii="Calibri" w:hAnsi="Calibri"/>
          <w:sz w:val="22"/>
          <w:szCs w:val="22"/>
        </w:rPr>
        <w:tab/>
      </w:r>
      <w:r w:rsidR="00032CD9">
        <w:rPr>
          <w:rFonts w:ascii="Calibri" w:hAnsi="Calibri"/>
          <w:sz w:val="22"/>
          <w:szCs w:val="22"/>
        </w:rPr>
        <w:t>June 10</w:t>
      </w:r>
      <w:r w:rsidR="00E0603E">
        <w:rPr>
          <w:rFonts w:ascii="Calibri" w:hAnsi="Calibri"/>
          <w:sz w:val="22"/>
          <w:szCs w:val="22"/>
        </w:rPr>
        <w:t>,</w:t>
      </w:r>
      <w:r w:rsidRPr="00B44A97">
        <w:rPr>
          <w:rFonts w:ascii="Calibri" w:hAnsi="Calibri"/>
          <w:sz w:val="22"/>
          <w:szCs w:val="22"/>
        </w:rPr>
        <w:t xml:space="preserve"> 202</w:t>
      </w:r>
      <w:bookmarkEnd w:id="0"/>
      <w:r w:rsidRPr="00B44A97">
        <w:rPr>
          <w:rFonts w:ascii="Calibri" w:hAnsi="Calibri"/>
          <w:sz w:val="22"/>
          <w:szCs w:val="22"/>
        </w:rPr>
        <w:t>6</w:t>
      </w:r>
    </w:p>
    <w:p w14:paraId="059B80C8" w14:textId="0FB193F3" w:rsidR="00664DAB" w:rsidRPr="000B254F" w:rsidRDefault="00664DAB" w:rsidP="00B44A97">
      <w:pPr>
        <w:rPr>
          <w:rFonts w:ascii="Calibri" w:hAnsi="Calibri"/>
          <w:sz w:val="22"/>
          <w:szCs w:val="22"/>
        </w:rPr>
      </w:pPr>
    </w:p>
    <w:p w14:paraId="39A8381F" w14:textId="5D408E8F" w:rsidR="00664DAB" w:rsidRPr="000B254F" w:rsidRDefault="00664DAB" w:rsidP="00664DAB">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614EC">
        <w:rPr>
          <w:rFonts w:ascii="Calibri" w:hAnsi="Calibri"/>
          <w:b/>
          <w:sz w:val="22"/>
          <w:szCs w:val="22"/>
        </w:rPr>
        <w:t>1</w:t>
      </w:r>
      <w:r w:rsidR="00450A47">
        <w:rPr>
          <w:rFonts w:ascii="Calibri" w:hAnsi="Calibri"/>
          <w:b/>
          <w:sz w:val="22"/>
          <w:szCs w:val="22"/>
        </w:rPr>
        <w:t>800</w:t>
      </w:r>
    </w:p>
    <w:p w14:paraId="057DD156" w14:textId="77777777" w:rsidR="00664DAB" w:rsidRPr="000B254F" w:rsidRDefault="00664DAB" w:rsidP="00664DAB">
      <w:pPr>
        <w:rPr>
          <w:rFonts w:ascii="Calibri" w:hAnsi="Calibri"/>
          <w:sz w:val="22"/>
          <w:szCs w:val="22"/>
        </w:rPr>
      </w:pPr>
    </w:p>
    <w:p w14:paraId="46D47C13" w14:textId="52F652B7" w:rsidR="00664DAB" w:rsidRPr="000B254F" w:rsidRDefault="00664DAB" w:rsidP="00664DAB">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8A47D9">
        <w:rPr>
          <w:rFonts w:ascii="Calibri" w:hAnsi="Calibri"/>
          <w:sz w:val="22"/>
          <w:szCs w:val="22"/>
        </w:rPr>
        <w:t xml:space="preserve"> </w:t>
      </w:r>
      <w:r w:rsidRPr="000B254F">
        <w:rPr>
          <w:rFonts w:ascii="Calibri" w:hAnsi="Calibri"/>
          <w:sz w:val="22"/>
          <w:szCs w:val="22"/>
        </w:rPr>
        <w:t>and return of capital. All amounts are expressed per capital share.</w:t>
      </w:r>
    </w:p>
    <w:p w14:paraId="60A8C8B5" w14:textId="77777777" w:rsidR="00664DAB" w:rsidRDefault="00664DAB" w:rsidP="00664DAB"/>
    <w:tbl>
      <w:tblPr>
        <w:tblW w:w="12168" w:type="dxa"/>
        <w:tblInd w:w="288" w:type="dxa"/>
        <w:tblLook w:val="01E0" w:firstRow="1" w:lastRow="1" w:firstColumn="1" w:lastColumn="1" w:noHBand="0" w:noVBand="0"/>
      </w:tblPr>
      <w:tblGrid>
        <w:gridCol w:w="2628"/>
        <w:gridCol w:w="1446"/>
        <w:gridCol w:w="1974"/>
        <w:gridCol w:w="2700"/>
        <w:gridCol w:w="3420"/>
      </w:tblGrid>
      <w:tr w:rsidR="00664DAB" w14:paraId="29C5DD58" w14:textId="77777777" w:rsidTr="00AC1AB2">
        <w:tc>
          <w:tcPr>
            <w:tcW w:w="2628" w:type="dxa"/>
          </w:tcPr>
          <w:p w14:paraId="46289F7F" w14:textId="77777777" w:rsidR="00664DAB" w:rsidRPr="00C137D1" w:rsidRDefault="00664DAB" w:rsidP="00AC1AB2">
            <w:pPr>
              <w:rPr>
                <w:rFonts w:ascii="Calibri" w:hAnsi="Calibri"/>
                <w:sz w:val="20"/>
                <w:szCs w:val="20"/>
              </w:rPr>
            </w:pPr>
          </w:p>
        </w:tc>
        <w:tc>
          <w:tcPr>
            <w:tcW w:w="1446" w:type="dxa"/>
            <w:tcBorders>
              <w:bottom w:val="single" w:sz="4" w:space="0" w:color="auto"/>
            </w:tcBorders>
          </w:tcPr>
          <w:p w14:paraId="1F7B9984" w14:textId="77777777" w:rsidR="00664DAB" w:rsidRPr="00C137D1" w:rsidRDefault="00664DAB" w:rsidP="00AC1AB2">
            <w:pPr>
              <w:tabs>
                <w:tab w:val="left" w:pos="1289"/>
              </w:tabs>
              <w:ind w:right="266"/>
              <w:jc w:val="center"/>
              <w:rPr>
                <w:rFonts w:ascii="Calibri" w:hAnsi="Calibri"/>
                <w:sz w:val="20"/>
                <w:szCs w:val="20"/>
              </w:rPr>
            </w:pPr>
            <w:r w:rsidRPr="00C137D1">
              <w:rPr>
                <w:rFonts w:ascii="Calibri" w:hAnsi="Calibri"/>
                <w:sz w:val="20"/>
                <w:szCs w:val="20"/>
              </w:rPr>
              <w:t>Current Distribution</w:t>
            </w:r>
          </w:p>
        </w:tc>
        <w:tc>
          <w:tcPr>
            <w:tcW w:w="1974" w:type="dxa"/>
            <w:tcBorders>
              <w:bottom w:val="single" w:sz="4" w:space="0" w:color="auto"/>
            </w:tcBorders>
          </w:tcPr>
          <w:p w14:paraId="63BD1047" w14:textId="77777777" w:rsidR="00664DAB" w:rsidRPr="00C137D1" w:rsidRDefault="00664DAB" w:rsidP="00AC1AB2">
            <w:pPr>
              <w:jc w:val="center"/>
              <w:rPr>
                <w:rFonts w:ascii="Calibri" w:hAnsi="Calibri"/>
                <w:sz w:val="20"/>
                <w:szCs w:val="20"/>
              </w:rPr>
            </w:pPr>
            <w:r w:rsidRPr="00C137D1">
              <w:rPr>
                <w:rFonts w:ascii="Calibri" w:hAnsi="Calibri"/>
                <w:sz w:val="20"/>
                <w:szCs w:val="20"/>
              </w:rPr>
              <w:t>% Breakdown of the Current Distribution</w:t>
            </w:r>
          </w:p>
        </w:tc>
        <w:tc>
          <w:tcPr>
            <w:tcW w:w="2700" w:type="dxa"/>
            <w:tcBorders>
              <w:bottom w:val="single" w:sz="4" w:space="0" w:color="auto"/>
            </w:tcBorders>
          </w:tcPr>
          <w:p w14:paraId="67265DE4" w14:textId="77777777" w:rsidR="00664DAB" w:rsidRPr="00C137D1" w:rsidRDefault="00664DAB" w:rsidP="00AC1AB2">
            <w:pPr>
              <w:jc w:val="center"/>
              <w:rPr>
                <w:rFonts w:ascii="Calibri" w:hAnsi="Calibri"/>
                <w:sz w:val="20"/>
                <w:szCs w:val="20"/>
              </w:rPr>
            </w:pPr>
            <w:r w:rsidRPr="00C137D1">
              <w:rPr>
                <w:rFonts w:ascii="Calibri" w:hAnsi="Calibri"/>
                <w:sz w:val="20"/>
                <w:szCs w:val="20"/>
              </w:rPr>
              <w:t>Total Cumulative Distributions for the Fiscal Year to Date</w:t>
            </w:r>
          </w:p>
        </w:tc>
        <w:tc>
          <w:tcPr>
            <w:tcW w:w="3420" w:type="dxa"/>
            <w:tcBorders>
              <w:bottom w:val="single" w:sz="4" w:space="0" w:color="auto"/>
            </w:tcBorders>
          </w:tcPr>
          <w:p w14:paraId="45ECD576" w14:textId="77777777" w:rsidR="00664DAB" w:rsidRPr="00C137D1" w:rsidRDefault="00664DAB" w:rsidP="00AC1AB2">
            <w:pPr>
              <w:jc w:val="center"/>
              <w:rPr>
                <w:rFonts w:ascii="Calibri" w:hAnsi="Calibri"/>
                <w:sz w:val="20"/>
                <w:szCs w:val="20"/>
              </w:rPr>
            </w:pPr>
            <w:r w:rsidRPr="00C137D1">
              <w:rPr>
                <w:rFonts w:ascii="Calibri" w:hAnsi="Calibri"/>
                <w:sz w:val="20"/>
                <w:szCs w:val="20"/>
              </w:rPr>
              <w:t>% Breakdown of the Total Cumulative Distributions for the Fiscal Year to Date</w:t>
            </w:r>
          </w:p>
        </w:tc>
      </w:tr>
      <w:tr w:rsidR="00664DAB" w14:paraId="60B3116F" w14:textId="77777777" w:rsidTr="00AC1AB2">
        <w:tc>
          <w:tcPr>
            <w:tcW w:w="2628" w:type="dxa"/>
          </w:tcPr>
          <w:p w14:paraId="26C94BC4" w14:textId="77777777" w:rsidR="00664DAB" w:rsidRPr="00C137D1" w:rsidRDefault="00664DAB" w:rsidP="00AC1AB2">
            <w:pPr>
              <w:rPr>
                <w:rFonts w:ascii="Calibri" w:hAnsi="Calibri"/>
                <w:sz w:val="20"/>
                <w:szCs w:val="20"/>
              </w:rPr>
            </w:pPr>
            <w:r w:rsidRPr="00C137D1">
              <w:rPr>
                <w:rFonts w:ascii="Calibri" w:hAnsi="Calibri"/>
                <w:sz w:val="20"/>
                <w:szCs w:val="20"/>
              </w:rPr>
              <w:t>Net Investment Income</w:t>
            </w:r>
          </w:p>
        </w:tc>
        <w:tc>
          <w:tcPr>
            <w:tcW w:w="1446" w:type="dxa"/>
            <w:tcBorders>
              <w:top w:val="single" w:sz="4" w:space="0" w:color="auto"/>
            </w:tcBorders>
          </w:tcPr>
          <w:p w14:paraId="136C6D08" w14:textId="6952E794" w:rsidR="00664DAB" w:rsidRPr="00C137D1" w:rsidRDefault="00664DAB" w:rsidP="00F34AD9">
            <w:pPr>
              <w:tabs>
                <w:tab w:val="left" w:pos="1289"/>
              </w:tabs>
              <w:ind w:right="266"/>
              <w:jc w:val="center"/>
              <w:rPr>
                <w:rFonts w:ascii="Calibri" w:hAnsi="Calibri"/>
                <w:sz w:val="20"/>
                <w:szCs w:val="20"/>
              </w:rPr>
            </w:pPr>
            <w:r w:rsidRPr="00C137D1">
              <w:rPr>
                <w:rFonts w:ascii="Calibri" w:hAnsi="Calibri"/>
                <w:sz w:val="20"/>
                <w:szCs w:val="20"/>
              </w:rPr>
              <w:t>$0.</w:t>
            </w:r>
            <w:r w:rsidR="00032CD9">
              <w:rPr>
                <w:rFonts w:ascii="Calibri" w:hAnsi="Calibri"/>
                <w:sz w:val="20"/>
                <w:szCs w:val="20"/>
              </w:rPr>
              <w:t>1702</w:t>
            </w:r>
          </w:p>
        </w:tc>
        <w:tc>
          <w:tcPr>
            <w:tcW w:w="1974" w:type="dxa"/>
            <w:tcBorders>
              <w:top w:val="single" w:sz="4" w:space="0" w:color="auto"/>
            </w:tcBorders>
          </w:tcPr>
          <w:p w14:paraId="419F82AE" w14:textId="29E5C9A7" w:rsidR="00664DAB" w:rsidRPr="00C137D1" w:rsidRDefault="00664DAB" w:rsidP="00F34AD9">
            <w:pPr>
              <w:jc w:val="center"/>
              <w:rPr>
                <w:rFonts w:ascii="Calibri" w:hAnsi="Calibri"/>
                <w:sz w:val="20"/>
                <w:szCs w:val="20"/>
              </w:rPr>
            </w:pPr>
            <w:r>
              <w:rPr>
                <w:rFonts w:ascii="Calibri" w:hAnsi="Calibri"/>
                <w:sz w:val="20"/>
                <w:szCs w:val="20"/>
              </w:rPr>
              <w:t xml:space="preserve"> </w:t>
            </w:r>
            <w:r w:rsidR="00E01AD9">
              <w:rPr>
                <w:rFonts w:ascii="Calibri" w:hAnsi="Calibri"/>
                <w:sz w:val="20"/>
                <w:szCs w:val="20"/>
              </w:rPr>
              <w:t xml:space="preserve"> </w:t>
            </w:r>
            <w:r w:rsidR="00E0603E">
              <w:rPr>
                <w:rFonts w:ascii="Calibri" w:hAnsi="Calibri"/>
                <w:sz w:val="20"/>
                <w:szCs w:val="20"/>
              </w:rPr>
              <w:t xml:space="preserve"> </w:t>
            </w:r>
            <w:r w:rsidR="00032CD9">
              <w:rPr>
                <w:rFonts w:ascii="Calibri" w:hAnsi="Calibri"/>
                <w:sz w:val="20"/>
                <w:szCs w:val="20"/>
              </w:rPr>
              <w:t>94.58</w:t>
            </w:r>
            <w:r w:rsidRPr="00C137D1">
              <w:rPr>
                <w:rFonts w:ascii="Calibri" w:hAnsi="Calibri"/>
                <w:sz w:val="20"/>
                <w:szCs w:val="20"/>
              </w:rPr>
              <w:t>%</w:t>
            </w:r>
          </w:p>
        </w:tc>
        <w:tc>
          <w:tcPr>
            <w:tcW w:w="2700" w:type="dxa"/>
            <w:tcBorders>
              <w:top w:val="single" w:sz="4" w:space="0" w:color="auto"/>
            </w:tcBorders>
          </w:tcPr>
          <w:p w14:paraId="1F651E96" w14:textId="6423EBAC" w:rsidR="00664DAB" w:rsidRPr="00C137D1" w:rsidRDefault="002F4BC9" w:rsidP="00F34AD9">
            <w:pPr>
              <w:tabs>
                <w:tab w:val="left" w:pos="1289"/>
              </w:tabs>
              <w:ind w:right="266"/>
              <w:jc w:val="center"/>
              <w:rPr>
                <w:rFonts w:ascii="Calibri" w:hAnsi="Calibri"/>
                <w:sz w:val="20"/>
                <w:szCs w:val="20"/>
              </w:rPr>
            </w:pPr>
            <w:r>
              <w:rPr>
                <w:rFonts w:ascii="Calibri" w:hAnsi="Calibri"/>
                <w:sz w:val="20"/>
                <w:szCs w:val="20"/>
              </w:rPr>
              <w:t>$</w:t>
            </w:r>
            <w:r w:rsidR="00032CD9">
              <w:rPr>
                <w:rFonts w:ascii="Calibri" w:hAnsi="Calibri"/>
                <w:sz w:val="20"/>
                <w:szCs w:val="20"/>
              </w:rPr>
              <w:t>1.0621</w:t>
            </w:r>
          </w:p>
        </w:tc>
        <w:tc>
          <w:tcPr>
            <w:tcW w:w="3420" w:type="dxa"/>
            <w:tcBorders>
              <w:top w:val="single" w:sz="4" w:space="0" w:color="auto"/>
            </w:tcBorders>
          </w:tcPr>
          <w:p w14:paraId="05531E03" w14:textId="21885E7A" w:rsidR="00664DAB" w:rsidRPr="00C137D1" w:rsidRDefault="00032CD9" w:rsidP="00AC1AB2">
            <w:pPr>
              <w:jc w:val="center"/>
              <w:rPr>
                <w:rFonts w:ascii="Calibri" w:hAnsi="Calibri"/>
                <w:sz w:val="20"/>
                <w:szCs w:val="20"/>
              </w:rPr>
            </w:pPr>
            <w:r>
              <w:rPr>
                <w:rFonts w:ascii="Calibri" w:hAnsi="Calibri"/>
                <w:sz w:val="20"/>
                <w:szCs w:val="20"/>
              </w:rPr>
              <w:t>70.48</w:t>
            </w:r>
            <w:r w:rsidR="00664DAB" w:rsidRPr="00C137D1">
              <w:rPr>
                <w:rFonts w:ascii="Calibri" w:hAnsi="Calibri"/>
                <w:sz w:val="20"/>
                <w:szCs w:val="20"/>
              </w:rPr>
              <w:t>%</w:t>
            </w:r>
          </w:p>
        </w:tc>
      </w:tr>
      <w:tr w:rsidR="00664DAB" w14:paraId="63F02C63" w14:textId="77777777" w:rsidTr="00AC1AB2">
        <w:tc>
          <w:tcPr>
            <w:tcW w:w="2628" w:type="dxa"/>
          </w:tcPr>
          <w:p w14:paraId="19FBDC4E" w14:textId="77777777" w:rsidR="00664DAB" w:rsidRPr="00C137D1" w:rsidRDefault="00664DAB" w:rsidP="00AC1AB2">
            <w:pPr>
              <w:rPr>
                <w:rFonts w:ascii="Calibri" w:hAnsi="Calibri"/>
                <w:sz w:val="20"/>
                <w:szCs w:val="20"/>
              </w:rPr>
            </w:pPr>
            <w:r w:rsidRPr="00C137D1">
              <w:rPr>
                <w:rFonts w:ascii="Calibri" w:hAnsi="Calibri"/>
                <w:sz w:val="20"/>
                <w:szCs w:val="20"/>
              </w:rPr>
              <w:t>Return of Capital</w:t>
            </w:r>
          </w:p>
        </w:tc>
        <w:tc>
          <w:tcPr>
            <w:tcW w:w="1446" w:type="dxa"/>
            <w:tcBorders>
              <w:bottom w:val="single" w:sz="4" w:space="0" w:color="auto"/>
            </w:tcBorders>
          </w:tcPr>
          <w:p w14:paraId="6E3F5C8C" w14:textId="3884AA59" w:rsidR="00664DAB" w:rsidRPr="00C137D1" w:rsidRDefault="00664DAB" w:rsidP="00AC1AB2">
            <w:pPr>
              <w:tabs>
                <w:tab w:val="left" w:pos="1289"/>
              </w:tabs>
              <w:ind w:right="266"/>
              <w:jc w:val="center"/>
              <w:rPr>
                <w:rFonts w:ascii="Calibri" w:hAnsi="Calibri"/>
                <w:sz w:val="20"/>
                <w:szCs w:val="20"/>
              </w:rPr>
            </w:pPr>
            <w:r w:rsidRPr="00C137D1">
              <w:rPr>
                <w:rFonts w:ascii="Calibri" w:hAnsi="Calibri"/>
                <w:sz w:val="20"/>
                <w:szCs w:val="20"/>
              </w:rPr>
              <w:t>$0</w:t>
            </w:r>
            <w:r w:rsidR="00B44A97">
              <w:rPr>
                <w:rFonts w:ascii="Calibri" w:hAnsi="Calibri"/>
                <w:sz w:val="20"/>
                <w:szCs w:val="20"/>
              </w:rPr>
              <w:t>.</w:t>
            </w:r>
            <w:r w:rsidR="00032CD9">
              <w:rPr>
                <w:rFonts w:ascii="Calibri" w:hAnsi="Calibri"/>
                <w:sz w:val="20"/>
                <w:szCs w:val="20"/>
              </w:rPr>
              <w:t>0098</w:t>
            </w:r>
          </w:p>
        </w:tc>
        <w:tc>
          <w:tcPr>
            <w:tcW w:w="1974" w:type="dxa"/>
            <w:tcBorders>
              <w:bottom w:val="single" w:sz="4" w:space="0" w:color="auto"/>
            </w:tcBorders>
          </w:tcPr>
          <w:p w14:paraId="0FCE5A41" w14:textId="0DD736FD" w:rsidR="00664DAB" w:rsidRPr="00C137D1" w:rsidRDefault="00664DAB" w:rsidP="00E01AD9">
            <w:pPr>
              <w:jc w:val="center"/>
              <w:rPr>
                <w:rFonts w:ascii="Calibri" w:hAnsi="Calibri"/>
                <w:sz w:val="20"/>
                <w:szCs w:val="20"/>
              </w:rPr>
            </w:pPr>
            <w:r>
              <w:rPr>
                <w:rFonts w:ascii="Calibri" w:hAnsi="Calibri"/>
                <w:sz w:val="20"/>
                <w:szCs w:val="20"/>
              </w:rPr>
              <w:t xml:space="preserve"> </w:t>
            </w:r>
            <w:r w:rsidR="00450A47">
              <w:rPr>
                <w:rFonts w:ascii="Calibri" w:hAnsi="Calibri"/>
                <w:sz w:val="20"/>
                <w:szCs w:val="20"/>
              </w:rPr>
              <w:t xml:space="preserve"> </w:t>
            </w:r>
            <w:r>
              <w:rPr>
                <w:rFonts w:ascii="Calibri" w:hAnsi="Calibri"/>
                <w:sz w:val="20"/>
                <w:szCs w:val="20"/>
              </w:rPr>
              <w:t xml:space="preserve"> </w:t>
            </w:r>
            <w:r w:rsidR="00032CD9">
              <w:rPr>
                <w:rFonts w:ascii="Calibri" w:hAnsi="Calibri"/>
                <w:sz w:val="20"/>
                <w:szCs w:val="20"/>
              </w:rPr>
              <w:t>5.42</w:t>
            </w:r>
            <w:r w:rsidRPr="00C137D1">
              <w:rPr>
                <w:rFonts w:ascii="Calibri" w:hAnsi="Calibri"/>
                <w:sz w:val="20"/>
                <w:szCs w:val="20"/>
              </w:rPr>
              <w:t>%</w:t>
            </w:r>
          </w:p>
        </w:tc>
        <w:tc>
          <w:tcPr>
            <w:tcW w:w="2700" w:type="dxa"/>
            <w:tcBorders>
              <w:bottom w:val="single" w:sz="4" w:space="0" w:color="auto"/>
            </w:tcBorders>
          </w:tcPr>
          <w:p w14:paraId="7A691899" w14:textId="576C0B9A" w:rsidR="00664DAB" w:rsidRPr="00C137D1" w:rsidRDefault="00664DAB" w:rsidP="00E01AD9">
            <w:pPr>
              <w:tabs>
                <w:tab w:val="left" w:pos="1289"/>
              </w:tabs>
              <w:ind w:right="266"/>
              <w:jc w:val="center"/>
              <w:rPr>
                <w:rFonts w:ascii="Calibri" w:hAnsi="Calibri"/>
                <w:sz w:val="20"/>
                <w:szCs w:val="20"/>
              </w:rPr>
            </w:pPr>
            <w:r>
              <w:rPr>
                <w:rFonts w:ascii="Calibri" w:hAnsi="Calibri"/>
                <w:sz w:val="20"/>
                <w:szCs w:val="20"/>
              </w:rPr>
              <w:t>$0.</w:t>
            </w:r>
            <w:r w:rsidR="00032CD9">
              <w:rPr>
                <w:rFonts w:ascii="Calibri" w:hAnsi="Calibri"/>
                <w:sz w:val="20"/>
                <w:szCs w:val="20"/>
              </w:rPr>
              <w:t>4449</w:t>
            </w:r>
          </w:p>
        </w:tc>
        <w:tc>
          <w:tcPr>
            <w:tcW w:w="3420" w:type="dxa"/>
            <w:tcBorders>
              <w:bottom w:val="single" w:sz="4" w:space="0" w:color="auto"/>
            </w:tcBorders>
          </w:tcPr>
          <w:p w14:paraId="2CE18D22" w14:textId="481D1A18" w:rsidR="00664DAB" w:rsidRPr="00C137D1" w:rsidRDefault="00032CD9" w:rsidP="00AC1AB2">
            <w:pPr>
              <w:jc w:val="center"/>
              <w:rPr>
                <w:rFonts w:ascii="Calibri" w:hAnsi="Calibri"/>
                <w:sz w:val="20"/>
                <w:szCs w:val="20"/>
              </w:rPr>
            </w:pPr>
            <w:r>
              <w:rPr>
                <w:rFonts w:ascii="Calibri" w:hAnsi="Calibri"/>
                <w:sz w:val="20"/>
                <w:szCs w:val="20"/>
              </w:rPr>
              <w:t>29.52</w:t>
            </w:r>
            <w:r w:rsidR="00664DAB" w:rsidRPr="00C137D1">
              <w:rPr>
                <w:rFonts w:ascii="Calibri" w:hAnsi="Calibri"/>
                <w:sz w:val="20"/>
                <w:szCs w:val="20"/>
              </w:rPr>
              <w:t>%</w:t>
            </w:r>
          </w:p>
        </w:tc>
      </w:tr>
      <w:tr w:rsidR="00664DAB" w14:paraId="3F201281" w14:textId="77777777" w:rsidTr="00AC1AB2">
        <w:trPr>
          <w:trHeight w:val="287"/>
        </w:trPr>
        <w:tc>
          <w:tcPr>
            <w:tcW w:w="2628" w:type="dxa"/>
          </w:tcPr>
          <w:p w14:paraId="0FE3C668" w14:textId="77777777" w:rsidR="00664DAB" w:rsidRPr="00C137D1" w:rsidRDefault="00664DAB" w:rsidP="00AC1AB2">
            <w:pPr>
              <w:rPr>
                <w:rFonts w:ascii="Calibri" w:hAnsi="Calibri"/>
                <w:sz w:val="20"/>
                <w:szCs w:val="20"/>
              </w:rPr>
            </w:pPr>
            <w:r>
              <w:rPr>
                <w:rFonts w:ascii="Calibri" w:hAnsi="Calibri"/>
                <w:sz w:val="20"/>
                <w:szCs w:val="20"/>
              </w:rPr>
              <w:t>Total (per Capital Share)</w:t>
            </w:r>
          </w:p>
        </w:tc>
        <w:tc>
          <w:tcPr>
            <w:tcW w:w="1446" w:type="dxa"/>
            <w:tcBorders>
              <w:top w:val="single" w:sz="4" w:space="0" w:color="auto"/>
            </w:tcBorders>
          </w:tcPr>
          <w:p w14:paraId="303F4199" w14:textId="33A638F1" w:rsidR="00664DAB" w:rsidRPr="00C137D1" w:rsidRDefault="00664DAB" w:rsidP="00AC1AB2">
            <w:pPr>
              <w:tabs>
                <w:tab w:val="left" w:pos="1289"/>
              </w:tabs>
              <w:ind w:right="266"/>
              <w:jc w:val="center"/>
              <w:rPr>
                <w:rFonts w:ascii="Calibri" w:hAnsi="Calibri"/>
                <w:sz w:val="20"/>
                <w:szCs w:val="20"/>
              </w:rPr>
            </w:pPr>
            <w:r>
              <w:rPr>
                <w:rFonts w:ascii="Calibri" w:hAnsi="Calibri"/>
                <w:sz w:val="20"/>
                <w:szCs w:val="20"/>
              </w:rPr>
              <w:t>$0.</w:t>
            </w:r>
            <w:r w:rsidR="00A0334F">
              <w:rPr>
                <w:rFonts w:ascii="Calibri" w:hAnsi="Calibri"/>
                <w:sz w:val="20"/>
                <w:szCs w:val="20"/>
              </w:rPr>
              <w:t>1</w:t>
            </w:r>
            <w:r w:rsidR="00032CD9">
              <w:rPr>
                <w:rFonts w:ascii="Calibri" w:hAnsi="Calibri"/>
                <w:sz w:val="20"/>
                <w:szCs w:val="20"/>
              </w:rPr>
              <w:t>800</w:t>
            </w:r>
          </w:p>
        </w:tc>
        <w:tc>
          <w:tcPr>
            <w:tcW w:w="1974" w:type="dxa"/>
            <w:tcBorders>
              <w:top w:val="single" w:sz="4" w:space="0" w:color="auto"/>
            </w:tcBorders>
          </w:tcPr>
          <w:p w14:paraId="05C45ECE" w14:textId="77777777" w:rsidR="00664DAB" w:rsidRPr="00C137D1" w:rsidRDefault="00664DAB" w:rsidP="00AC1AB2">
            <w:pPr>
              <w:jc w:val="center"/>
              <w:rPr>
                <w:rFonts w:ascii="Calibri" w:hAnsi="Calibri"/>
                <w:sz w:val="20"/>
                <w:szCs w:val="20"/>
              </w:rPr>
            </w:pPr>
            <w:r>
              <w:rPr>
                <w:rFonts w:ascii="Calibri" w:hAnsi="Calibri"/>
                <w:sz w:val="20"/>
                <w:szCs w:val="20"/>
              </w:rPr>
              <w:t xml:space="preserve"> </w:t>
            </w:r>
            <w:r w:rsidRPr="00C137D1">
              <w:rPr>
                <w:rFonts w:ascii="Calibri" w:hAnsi="Calibri"/>
                <w:sz w:val="20"/>
                <w:szCs w:val="20"/>
              </w:rPr>
              <w:t>100.00%</w:t>
            </w:r>
          </w:p>
        </w:tc>
        <w:tc>
          <w:tcPr>
            <w:tcW w:w="2700" w:type="dxa"/>
            <w:tcBorders>
              <w:top w:val="single" w:sz="4" w:space="0" w:color="auto"/>
            </w:tcBorders>
          </w:tcPr>
          <w:p w14:paraId="5975BE9B" w14:textId="0D2843F9" w:rsidR="00664DAB" w:rsidRPr="00C137D1" w:rsidRDefault="00664DAB" w:rsidP="00F34AD9">
            <w:pPr>
              <w:tabs>
                <w:tab w:val="left" w:pos="1289"/>
              </w:tabs>
              <w:ind w:right="266"/>
              <w:jc w:val="center"/>
              <w:rPr>
                <w:rFonts w:ascii="Calibri" w:hAnsi="Calibri"/>
                <w:sz w:val="20"/>
                <w:szCs w:val="20"/>
              </w:rPr>
            </w:pPr>
            <w:r>
              <w:rPr>
                <w:rFonts w:ascii="Calibri" w:hAnsi="Calibri"/>
                <w:sz w:val="20"/>
                <w:szCs w:val="20"/>
              </w:rPr>
              <w:t>$</w:t>
            </w:r>
            <w:r w:rsidR="00E0603E">
              <w:rPr>
                <w:rFonts w:ascii="Calibri" w:hAnsi="Calibri"/>
                <w:sz w:val="20"/>
                <w:szCs w:val="20"/>
              </w:rPr>
              <w:t>1.</w:t>
            </w:r>
            <w:r w:rsidR="00032CD9">
              <w:rPr>
                <w:rFonts w:ascii="Calibri" w:hAnsi="Calibri"/>
                <w:sz w:val="20"/>
                <w:szCs w:val="20"/>
              </w:rPr>
              <w:t>5070</w:t>
            </w:r>
          </w:p>
        </w:tc>
        <w:tc>
          <w:tcPr>
            <w:tcW w:w="3420" w:type="dxa"/>
            <w:tcBorders>
              <w:top w:val="single" w:sz="4" w:space="0" w:color="auto"/>
            </w:tcBorders>
          </w:tcPr>
          <w:p w14:paraId="151E1BE0" w14:textId="77777777" w:rsidR="00664DAB" w:rsidRPr="00C137D1" w:rsidRDefault="00664DAB" w:rsidP="00AC1AB2">
            <w:pPr>
              <w:jc w:val="center"/>
              <w:rPr>
                <w:rFonts w:ascii="Calibri" w:hAnsi="Calibri"/>
                <w:sz w:val="20"/>
                <w:szCs w:val="20"/>
              </w:rPr>
            </w:pPr>
            <w:r w:rsidRPr="00C137D1">
              <w:rPr>
                <w:rFonts w:ascii="Calibri" w:hAnsi="Calibri"/>
                <w:sz w:val="20"/>
                <w:szCs w:val="20"/>
              </w:rPr>
              <w:t>100.00%</w:t>
            </w:r>
          </w:p>
        </w:tc>
      </w:tr>
    </w:tbl>
    <w:p w14:paraId="4C72A632" w14:textId="77777777" w:rsidR="00664DAB" w:rsidRDefault="00664DAB" w:rsidP="00664DAB"/>
    <w:p w14:paraId="655EA301" w14:textId="4ED027FF" w:rsidR="00664DAB" w:rsidRDefault="00664DAB" w:rsidP="00664DAB">
      <w:pPr>
        <w:rPr>
          <w:rFonts w:ascii="Calibri" w:hAnsi="Calibri"/>
          <w:sz w:val="22"/>
          <w:szCs w:val="22"/>
        </w:rPr>
      </w:pPr>
      <w:r>
        <w:rPr>
          <w:rFonts w:ascii="Calibri" w:hAnsi="Calibri"/>
          <w:sz w:val="22"/>
          <w:szCs w:val="22"/>
        </w:rPr>
        <w:t>SDIV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SDIV’s investment performance and should not be confused with “yield” or “income”.</w:t>
      </w:r>
    </w:p>
    <w:p w14:paraId="7AA04B34" w14:textId="77777777" w:rsidR="00664DAB" w:rsidRDefault="00664DAB" w:rsidP="00664DAB">
      <w:pPr>
        <w:rPr>
          <w:rFonts w:ascii="Calibri" w:hAnsi="Calibri"/>
          <w:sz w:val="22"/>
          <w:szCs w:val="22"/>
        </w:rPr>
      </w:pPr>
    </w:p>
    <w:p w14:paraId="72721508" w14:textId="26F903D2" w:rsidR="00664DAB" w:rsidRDefault="00664DAB" w:rsidP="00664DAB">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770343">
        <w:rPr>
          <w:rFonts w:ascii="Calibri" w:hAnsi="Calibri"/>
          <w:b/>
          <w:sz w:val="22"/>
          <w:szCs w:val="22"/>
        </w:rPr>
        <w:t>SDIV</w:t>
      </w:r>
      <w:r>
        <w:rPr>
          <w:rFonts w:ascii="Calibri" w:hAnsi="Calibri"/>
          <w:b/>
          <w:sz w:val="22"/>
          <w:szCs w:val="22"/>
        </w:rPr>
        <w:t xml:space="preserve">’s investment experience during the remainder of the fiscal year and may be subject to changes based on tax regulations.  In early </w:t>
      </w:r>
      <w:r w:rsidR="00AA5325">
        <w:rPr>
          <w:rFonts w:ascii="Calibri" w:hAnsi="Calibri"/>
          <w:b/>
          <w:sz w:val="22"/>
          <w:szCs w:val="22"/>
        </w:rPr>
        <w:t>20</w:t>
      </w:r>
      <w:r w:rsidR="006B77ED">
        <w:rPr>
          <w:rFonts w:ascii="Calibri" w:hAnsi="Calibri"/>
          <w:b/>
          <w:sz w:val="22"/>
          <w:szCs w:val="22"/>
        </w:rPr>
        <w:t>2</w:t>
      </w:r>
      <w:r w:rsidR="00866283">
        <w:rPr>
          <w:rFonts w:ascii="Calibri" w:hAnsi="Calibri"/>
          <w:b/>
          <w:sz w:val="22"/>
          <w:szCs w:val="22"/>
        </w:rPr>
        <w:t>7</w:t>
      </w:r>
      <w:r>
        <w:rPr>
          <w:rFonts w:ascii="Calibri" w:hAnsi="Calibri"/>
          <w:b/>
          <w:sz w:val="22"/>
          <w:szCs w:val="22"/>
        </w:rPr>
        <w:t xml:space="preserve">, after definitive information is available, </w:t>
      </w:r>
      <w:r w:rsidRPr="00770343">
        <w:rPr>
          <w:rFonts w:ascii="Calibri" w:hAnsi="Calibri"/>
          <w:b/>
          <w:sz w:val="22"/>
          <w:szCs w:val="22"/>
        </w:rPr>
        <w:t>SDIV</w:t>
      </w:r>
      <w:r>
        <w:rPr>
          <w:rFonts w:ascii="Calibri" w:hAnsi="Calibri"/>
          <w:b/>
          <w:sz w:val="22"/>
          <w:szCs w:val="22"/>
        </w:rPr>
        <w:t xml:space="preserve"> will send you a Form 1099-DIV for the calendar year that will inform you how to report these distributions for federal income tax purposes.</w:t>
      </w:r>
    </w:p>
    <w:p w14:paraId="1D9DB996" w14:textId="77777777" w:rsidR="00664DAB" w:rsidRDefault="00664DAB" w:rsidP="00664DAB">
      <w:pPr>
        <w:rPr>
          <w:rFonts w:ascii="Calibri" w:hAnsi="Calibri"/>
          <w:sz w:val="22"/>
          <w:szCs w:val="22"/>
        </w:rPr>
      </w:pPr>
    </w:p>
    <w:p w14:paraId="46E575B3" w14:textId="77777777" w:rsidR="00664DAB" w:rsidRPr="00515A3D" w:rsidRDefault="00664DAB" w:rsidP="00664DAB">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6BE1356F" w14:textId="77777777" w:rsidR="000936C6" w:rsidRPr="00515A3D" w:rsidRDefault="000936C6" w:rsidP="000936C6">
      <w:pPr>
        <w:rPr>
          <w:rFonts w:ascii="Calibri" w:hAnsi="Calibri"/>
          <w:sz w:val="22"/>
          <w:szCs w:val="22"/>
        </w:rPr>
      </w:pPr>
    </w:p>
    <w:p w14:paraId="39CBC242"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32CD9"/>
    <w:rsid w:val="0005486A"/>
    <w:rsid w:val="000936C6"/>
    <w:rsid w:val="000E4E5B"/>
    <w:rsid w:val="0010290D"/>
    <w:rsid w:val="001E2307"/>
    <w:rsid w:val="002F4BC9"/>
    <w:rsid w:val="003614EC"/>
    <w:rsid w:val="003668A6"/>
    <w:rsid w:val="00384527"/>
    <w:rsid w:val="0039617B"/>
    <w:rsid w:val="003F7049"/>
    <w:rsid w:val="0041160D"/>
    <w:rsid w:val="00450A47"/>
    <w:rsid w:val="00470DA8"/>
    <w:rsid w:val="004B48D7"/>
    <w:rsid w:val="00581DD7"/>
    <w:rsid w:val="005956BF"/>
    <w:rsid w:val="00664DAB"/>
    <w:rsid w:val="006B77ED"/>
    <w:rsid w:val="006C64EC"/>
    <w:rsid w:val="00796334"/>
    <w:rsid w:val="007F1FEF"/>
    <w:rsid w:val="00803D1F"/>
    <w:rsid w:val="00811DAA"/>
    <w:rsid w:val="0085754D"/>
    <w:rsid w:val="00866283"/>
    <w:rsid w:val="00875F27"/>
    <w:rsid w:val="00884B37"/>
    <w:rsid w:val="008A1A44"/>
    <w:rsid w:val="008A47D9"/>
    <w:rsid w:val="008B0F90"/>
    <w:rsid w:val="008C1515"/>
    <w:rsid w:val="008C2127"/>
    <w:rsid w:val="008D6FD4"/>
    <w:rsid w:val="0092226B"/>
    <w:rsid w:val="00950212"/>
    <w:rsid w:val="00981BB0"/>
    <w:rsid w:val="009F4FC4"/>
    <w:rsid w:val="00A0334F"/>
    <w:rsid w:val="00A104F8"/>
    <w:rsid w:val="00A4155E"/>
    <w:rsid w:val="00A65E22"/>
    <w:rsid w:val="00AA09BE"/>
    <w:rsid w:val="00AA5325"/>
    <w:rsid w:val="00AE4014"/>
    <w:rsid w:val="00B44A97"/>
    <w:rsid w:val="00B54906"/>
    <w:rsid w:val="00BD3A32"/>
    <w:rsid w:val="00C0654B"/>
    <w:rsid w:val="00C1225A"/>
    <w:rsid w:val="00C313A9"/>
    <w:rsid w:val="00C82022"/>
    <w:rsid w:val="00C8424D"/>
    <w:rsid w:val="00C875B2"/>
    <w:rsid w:val="00CC7D7B"/>
    <w:rsid w:val="00D23A8F"/>
    <w:rsid w:val="00D4340A"/>
    <w:rsid w:val="00E01AD9"/>
    <w:rsid w:val="00E0603E"/>
    <w:rsid w:val="00F34AD9"/>
    <w:rsid w:val="00F612A6"/>
    <w:rsid w:val="00F6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751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703">
      <w:bodyDiv w:val="1"/>
      <w:marLeft w:val="0"/>
      <w:marRight w:val="0"/>
      <w:marTop w:val="0"/>
      <w:marBottom w:val="0"/>
      <w:divBdr>
        <w:top w:val="none" w:sz="0" w:space="0" w:color="auto"/>
        <w:left w:val="none" w:sz="0" w:space="0" w:color="auto"/>
        <w:bottom w:val="none" w:sz="0" w:space="0" w:color="auto"/>
        <w:right w:val="none" w:sz="0" w:space="0" w:color="auto"/>
      </w:divBdr>
    </w:div>
    <w:div w:id="480119986">
      <w:bodyDiv w:val="1"/>
      <w:marLeft w:val="0"/>
      <w:marRight w:val="0"/>
      <w:marTop w:val="0"/>
      <w:marBottom w:val="0"/>
      <w:divBdr>
        <w:top w:val="none" w:sz="0" w:space="0" w:color="auto"/>
        <w:left w:val="none" w:sz="0" w:space="0" w:color="auto"/>
        <w:bottom w:val="none" w:sz="0" w:space="0" w:color="auto"/>
        <w:right w:val="none" w:sz="0" w:space="0" w:color="auto"/>
      </w:divBdr>
    </w:div>
    <w:div w:id="1067725034">
      <w:bodyDiv w:val="1"/>
      <w:marLeft w:val="0"/>
      <w:marRight w:val="0"/>
      <w:marTop w:val="0"/>
      <w:marBottom w:val="0"/>
      <w:divBdr>
        <w:top w:val="none" w:sz="0" w:space="0" w:color="auto"/>
        <w:left w:val="none" w:sz="0" w:space="0" w:color="auto"/>
        <w:bottom w:val="none" w:sz="0" w:space="0" w:color="auto"/>
        <w:right w:val="none" w:sz="0" w:space="0" w:color="auto"/>
      </w:divBdr>
    </w:div>
    <w:div w:id="1325671428">
      <w:bodyDiv w:val="1"/>
      <w:marLeft w:val="0"/>
      <w:marRight w:val="0"/>
      <w:marTop w:val="0"/>
      <w:marBottom w:val="0"/>
      <w:divBdr>
        <w:top w:val="none" w:sz="0" w:space="0" w:color="auto"/>
        <w:left w:val="none" w:sz="0" w:space="0" w:color="auto"/>
        <w:bottom w:val="none" w:sz="0" w:space="0" w:color="auto"/>
        <w:right w:val="none" w:sz="0" w:space="0" w:color="auto"/>
      </w:divBdr>
    </w:div>
    <w:div w:id="1419524740">
      <w:bodyDiv w:val="1"/>
      <w:marLeft w:val="0"/>
      <w:marRight w:val="0"/>
      <w:marTop w:val="0"/>
      <w:marBottom w:val="0"/>
      <w:divBdr>
        <w:top w:val="none" w:sz="0" w:space="0" w:color="auto"/>
        <w:left w:val="none" w:sz="0" w:space="0" w:color="auto"/>
        <w:bottom w:val="none" w:sz="0" w:space="0" w:color="auto"/>
        <w:right w:val="none" w:sz="0" w:space="0" w:color="auto"/>
      </w:divBdr>
    </w:div>
    <w:div w:id="1484855854">
      <w:bodyDiv w:val="1"/>
      <w:marLeft w:val="0"/>
      <w:marRight w:val="0"/>
      <w:marTop w:val="0"/>
      <w:marBottom w:val="0"/>
      <w:divBdr>
        <w:top w:val="none" w:sz="0" w:space="0" w:color="auto"/>
        <w:left w:val="none" w:sz="0" w:space="0" w:color="auto"/>
        <w:bottom w:val="none" w:sz="0" w:space="0" w:color="auto"/>
        <w:right w:val="none" w:sz="0" w:space="0" w:color="auto"/>
      </w:divBdr>
    </w:div>
    <w:div w:id="1555853465">
      <w:bodyDiv w:val="1"/>
      <w:marLeft w:val="0"/>
      <w:marRight w:val="0"/>
      <w:marTop w:val="0"/>
      <w:marBottom w:val="0"/>
      <w:divBdr>
        <w:top w:val="none" w:sz="0" w:space="0" w:color="auto"/>
        <w:left w:val="none" w:sz="0" w:space="0" w:color="auto"/>
        <w:bottom w:val="none" w:sz="0" w:space="0" w:color="auto"/>
        <w:right w:val="none" w:sz="0" w:space="0" w:color="auto"/>
      </w:divBdr>
    </w:div>
    <w:div w:id="1876191546">
      <w:bodyDiv w:val="1"/>
      <w:marLeft w:val="0"/>
      <w:marRight w:val="0"/>
      <w:marTop w:val="0"/>
      <w:marBottom w:val="0"/>
      <w:divBdr>
        <w:top w:val="none" w:sz="0" w:space="0" w:color="auto"/>
        <w:left w:val="none" w:sz="0" w:space="0" w:color="auto"/>
        <w:bottom w:val="none" w:sz="0" w:space="0" w:color="auto"/>
        <w:right w:val="none" w:sz="0" w:space="0" w:color="auto"/>
      </w:divBdr>
    </w:div>
    <w:div w:id="19385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278</Words>
  <Characters>1492</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30</cp:revision>
  <dcterms:created xsi:type="dcterms:W3CDTF">2024-05-06T17:27:00Z</dcterms:created>
  <dcterms:modified xsi:type="dcterms:W3CDTF">2026-06-05T21:22:00Z</dcterms:modified>
</cp:coreProperties>
</file>