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939AD" w14:textId="77777777" w:rsidR="006C64EC" w:rsidRPr="00515A3D" w:rsidRDefault="006C64EC" w:rsidP="006C64EC">
      <w:pPr>
        <w:rPr>
          <w:rFonts w:ascii="Calibri" w:hAnsi="Calibri"/>
          <w:b/>
        </w:rPr>
      </w:pPr>
      <w:r>
        <w:rPr>
          <w:rFonts w:ascii="Calibri" w:hAnsi="Calibri"/>
          <w:b/>
        </w:rPr>
        <w:t xml:space="preserve">Global X SuperDividend Emerging Markets </w:t>
      </w:r>
    </w:p>
    <w:p w14:paraId="63869250" w14:textId="77777777" w:rsidR="006C64EC" w:rsidRPr="000B254F" w:rsidRDefault="006C64EC" w:rsidP="006C64EC">
      <w:pPr>
        <w:rPr>
          <w:rFonts w:ascii="Calibri" w:hAnsi="Calibri"/>
          <w:sz w:val="22"/>
          <w:szCs w:val="22"/>
        </w:rPr>
      </w:pPr>
      <w:r>
        <w:rPr>
          <w:rFonts w:ascii="Calibri" w:hAnsi="Calibri"/>
          <w:sz w:val="22"/>
          <w:szCs w:val="22"/>
        </w:rPr>
        <w:t>Cusip:</w:t>
      </w:r>
      <w:r>
        <w:rPr>
          <w:rFonts w:ascii="Calibri" w:hAnsi="Calibri"/>
          <w:sz w:val="22"/>
          <w:szCs w:val="22"/>
        </w:rPr>
        <w:tab/>
        <w:t>37950E119</w:t>
      </w:r>
    </w:p>
    <w:p w14:paraId="3CA7F9A1" w14:textId="77777777" w:rsidR="006C64EC" w:rsidRPr="000B254F" w:rsidRDefault="006C64EC" w:rsidP="006C64EC">
      <w:pPr>
        <w:rPr>
          <w:rFonts w:ascii="Calibri" w:hAnsi="Calibri"/>
          <w:sz w:val="22"/>
          <w:szCs w:val="22"/>
        </w:rPr>
      </w:pPr>
      <w:r>
        <w:rPr>
          <w:rFonts w:ascii="Calibri" w:hAnsi="Calibri"/>
          <w:sz w:val="22"/>
          <w:szCs w:val="22"/>
        </w:rPr>
        <w:t>Ticker:</w:t>
      </w:r>
      <w:r>
        <w:rPr>
          <w:rFonts w:ascii="Calibri" w:hAnsi="Calibri"/>
          <w:sz w:val="22"/>
          <w:szCs w:val="22"/>
        </w:rPr>
        <w:tab/>
        <w:t>SDEM</w:t>
      </w:r>
    </w:p>
    <w:p w14:paraId="132064EA" w14:textId="77777777" w:rsidR="006C64EC" w:rsidRPr="000B254F" w:rsidRDefault="006C64EC" w:rsidP="006C64EC">
      <w:pPr>
        <w:rPr>
          <w:rFonts w:ascii="Calibri" w:hAnsi="Calibri"/>
          <w:sz w:val="22"/>
          <w:szCs w:val="22"/>
        </w:rPr>
      </w:pPr>
    </w:p>
    <w:p w14:paraId="26C171D7" w14:textId="77777777" w:rsidR="000A54A1" w:rsidRPr="002B1F28" w:rsidRDefault="00AF145C" w:rsidP="000A54A1">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0A54A1">
        <w:rPr>
          <w:rFonts w:ascii="Calibri" w:hAnsi="Calibri"/>
          <w:sz w:val="22"/>
          <w:szCs w:val="22"/>
        </w:rPr>
        <w:t>February 4</w:t>
      </w:r>
      <w:r w:rsidR="000A54A1" w:rsidRPr="002B1F28">
        <w:rPr>
          <w:rFonts w:ascii="Calibri" w:hAnsi="Calibri"/>
          <w:sz w:val="22"/>
          <w:szCs w:val="22"/>
        </w:rPr>
        <w:t>, 202</w:t>
      </w:r>
      <w:r w:rsidR="000A54A1">
        <w:rPr>
          <w:rFonts w:ascii="Calibri" w:hAnsi="Calibri"/>
          <w:sz w:val="22"/>
          <w:szCs w:val="22"/>
        </w:rPr>
        <w:t>6</w:t>
      </w:r>
    </w:p>
    <w:p w14:paraId="66391AE5" w14:textId="77777777" w:rsidR="000A54A1" w:rsidRPr="002B1F28" w:rsidRDefault="000A54A1" w:rsidP="000A54A1">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Pr>
          <w:rFonts w:ascii="Calibri" w:hAnsi="Calibri"/>
          <w:sz w:val="22"/>
          <w:szCs w:val="22"/>
        </w:rPr>
        <w:t>February 9</w:t>
      </w:r>
      <w:r w:rsidRPr="002B1F28">
        <w:rPr>
          <w:rFonts w:ascii="Calibri" w:hAnsi="Calibri"/>
          <w:sz w:val="22"/>
          <w:szCs w:val="22"/>
        </w:rPr>
        <w:t>, 202</w:t>
      </w:r>
      <w:bookmarkEnd w:id="0"/>
      <w:r>
        <w:rPr>
          <w:rFonts w:ascii="Calibri" w:hAnsi="Calibri"/>
          <w:sz w:val="22"/>
          <w:szCs w:val="22"/>
        </w:rPr>
        <w:t>6</w:t>
      </w:r>
    </w:p>
    <w:p w14:paraId="74957C0E" w14:textId="37C9C292" w:rsidR="006C64EC" w:rsidRPr="000B254F" w:rsidRDefault="006C64EC" w:rsidP="000A54A1">
      <w:pPr>
        <w:rPr>
          <w:rFonts w:ascii="Calibri" w:hAnsi="Calibri"/>
          <w:sz w:val="22"/>
          <w:szCs w:val="22"/>
        </w:rPr>
      </w:pPr>
    </w:p>
    <w:p w14:paraId="25C50DFD" w14:textId="2B13C3EB" w:rsidR="006C64EC" w:rsidRPr="000B254F" w:rsidRDefault="006C64EC" w:rsidP="006C64EC">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217AC">
        <w:rPr>
          <w:rFonts w:ascii="Calibri" w:hAnsi="Calibri"/>
          <w:b/>
          <w:sz w:val="22"/>
          <w:szCs w:val="22"/>
        </w:rPr>
        <w:t>1438</w:t>
      </w:r>
    </w:p>
    <w:p w14:paraId="13B661C7" w14:textId="77777777" w:rsidR="006C64EC" w:rsidRPr="000B254F" w:rsidRDefault="006C64EC" w:rsidP="006C64EC">
      <w:pPr>
        <w:rPr>
          <w:rFonts w:ascii="Calibri" w:hAnsi="Calibri"/>
          <w:sz w:val="22"/>
          <w:szCs w:val="22"/>
        </w:rPr>
      </w:pPr>
    </w:p>
    <w:p w14:paraId="56D1D1FA" w14:textId="650F114E" w:rsidR="006C64EC" w:rsidRPr="000B254F" w:rsidRDefault="006C64EC" w:rsidP="006C64EC">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4A7156FC" w14:textId="77777777" w:rsidR="006C64EC" w:rsidRDefault="006C64EC" w:rsidP="006C64EC"/>
    <w:tbl>
      <w:tblPr>
        <w:tblW w:w="12168" w:type="dxa"/>
        <w:tblInd w:w="288" w:type="dxa"/>
        <w:tblLook w:val="01E0" w:firstRow="1" w:lastRow="1" w:firstColumn="1" w:lastColumn="1" w:noHBand="0" w:noVBand="0"/>
      </w:tblPr>
      <w:tblGrid>
        <w:gridCol w:w="2628"/>
        <w:gridCol w:w="1446"/>
        <w:gridCol w:w="1974"/>
        <w:gridCol w:w="2700"/>
        <w:gridCol w:w="3420"/>
      </w:tblGrid>
      <w:tr w:rsidR="006C64EC" w14:paraId="2C7A6229" w14:textId="77777777" w:rsidTr="00AC1AB2">
        <w:trPr>
          <w:trHeight w:val="567"/>
        </w:trPr>
        <w:tc>
          <w:tcPr>
            <w:tcW w:w="2628" w:type="dxa"/>
          </w:tcPr>
          <w:p w14:paraId="7922E25A" w14:textId="77777777" w:rsidR="006C64EC" w:rsidRPr="001D0340" w:rsidRDefault="006C64EC" w:rsidP="00AC1AB2">
            <w:pPr>
              <w:rPr>
                <w:rFonts w:ascii="Calibri" w:hAnsi="Calibri"/>
                <w:sz w:val="20"/>
                <w:szCs w:val="20"/>
              </w:rPr>
            </w:pPr>
          </w:p>
        </w:tc>
        <w:tc>
          <w:tcPr>
            <w:tcW w:w="1446" w:type="dxa"/>
            <w:tcBorders>
              <w:bottom w:val="single" w:sz="4" w:space="0" w:color="auto"/>
            </w:tcBorders>
          </w:tcPr>
          <w:p w14:paraId="4A528A9C" w14:textId="77777777"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5B9C5C82" w14:textId="77777777" w:rsidR="006C64EC" w:rsidRPr="001D0340" w:rsidRDefault="006C64EC"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95DF44" w14:textId="77777777" w:rsidR="006C64EC" w:rsidRPr="001D0340" w:rsidRDefault="006C64EC"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8A2E6BB" w14:textId="77777777" w:rsidR="006C64EC" w:rsidRPr="001D0340" w:rsidRDefault="006C64EC"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6C64EC" w14:paraId="4DDEE90C" w14:textId="77777777" w:rsidTr="00AC1AB2">
        <w:tc>
          <w:tcPr>
            <w:tcW w:w="2628" w:type="dxa"/>
          </w:tcPr>
          <w:p w14:paraId="6E148AA5" w14:textId="77777777" w:rsidR="006C64EC" w:rsidRPr="001D0340" w:rsidRDefault="006C64EC"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517CE49" w14:textId="374813CE" w:rsidR="006C64EC" w:rsidRPr="001D0340" w:rsidRDefault="006C64EC" w:rsidP="00C96253">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8217AC">
              <w:rPr>
                <w:rFonts w:ascii="Calibri" w:hAnsi="Calibri"/>
                <w:sz w:val="20"/>
                <w:szCs w:val="20"/>
              </w:rPr>
              <w:t>0466</w:t>
            </w:r>
          </w:p>
        </w:tc>
        <w:tc>
          <w:tcPr>
            <w:tcW w:w="1974" w:type="dxa"/>
            <w:tcBorders>
              <w:top w:val="single" w:sz="4" w:space="0" w:color="auto"/>
            </w:tcBorders>
          </w:tcPr>
          <w:p w14:paraId="1D518131" w14:textId="438EC6C7" w:rsidR="006C64EC" w:rsidRPr="001D0340" w:rsidRDefault="006C64EC" w:rsidP="00F86D9B">
            <w:pPr>
              <w:rPr>
                <w:rFonts w:ascii="Calibri" w:hAnsi="Calibri"/>
                <w:sz w:val="20"/>
                <w:szCs w:val="20"/>
              </w:rPr>
            </w:pPr>
            <w:r>
              <w:rPr>
                <w:rFonts w:ascii="Calibri" w:hAnsi="Calibri"/>
                <w:sz w:val="20"/>
                <w:szCs w:val="20"/>
              </w:rPr>
              <w:t xml:space="preserve">             </w:t>
            </w:r>
            <w:r w:rsidR="008217AC">
              <w:rPr>
                <w:rFonts w:ascii="Calibri" w:hAnsi="Calibri"/>
                <w:sz w:val="20"/>
                <w:szCs w:val="20"/>
              </w:rPr>
              <w:t>32.43</w:t>
            </w:r>
            <w:r w:rsidRPr="001D0340">
              <w:rPr>
                <w:rFonts w:ascii="Calibri" w:hAnsi="Calibri"/>
                <w:sz w:val="20"/>
                <w:szCs w:val="20"/>
              </w:rPr>
              <w:t>%</w:t>
            </w:r>
          </w:p>
        </w:tc>
        <w:tc>
          <w:tcPr>
            <w:tcW w:w="2700" w:type="dxa"/>
            <w:tcBorders>
              <w:top w:val="single" w:sz="4" w:space="0" w:color="auto"/>
            </w:tcBorders>
          </w:tcPr>
          <w:p w14:paraId="5AD5F0E4" w14:textId="3210E33F" w:rsidR="006C64EC" w:rsidRPr="001D0340" w:rsidRDefault="006C64EC" w:rsidP="00F86D9B">
            <w:pPr>
              <w:tabs>
                <w:tab w:val="left" w:pos="1289"/>
              </w:tabs>
              <w:ind w:right="266"/>
              <w:jc w:val="center"/>
              <w:rPr>
                <w:rFonts w:ascii="Calibri" w:hAnsi="Calibri"/>
                <w:sz w:val="20"/>
                <w:szCs w:val="20"/>
              </w:rPr>
            </w:pPr>
            <w:r w:rsidRPr="001D0340">
              <w:rPr>
                <w:rFonts w:ascii="Calibri" w:hAnsi="Calibri"/>
                <w:sz w:val="20"/>
                <w:szCs w:val="20"/>
              </w:rPr>
              <w:t>$</w:t>
            </w:r>
            <w:r w:rsidR="0053469B">
              <w:rPr>
                <w:rFonts w:ascii="Calibri" w:hAnsi="Calibri"/>
                <w:sz w:val="20"/>
                <w:szCs w:val="20"/>
              </w:rPr>
              <w:t>0.</w:t>
            </w:r>
            <w:r w:rsidR="008217AC">
              <w:rPr>
                <w:rFonts w:ascii="Calibri" w:hAnsi="Calibri"/>
                <w:sz w:val="20"/>
                <w:szCs w:val="20"/>
              </w:rPr>
              <w:t>2340</w:t>
            </w:r>
          </w:p>
        </w:tc>
        <w:tc>
          <w:tcPr>
            <w:tcW w:w="3420" w:type="dxa"/>
            <w:tcBorders>
              <w:top w:val="single" w:sz="4" w:space="0" w:color="auto"/>
            </w:tcBorders>
          </w:tcPr>
          <w:p w14:paraId="5C874E97" w14:textId="179EEE31" w:rsidR="006C64EC" w:rsidRPr="001D0340" w:rsidRDefault="006C64EC" w:rsidP="00F86D9B">
            <w:pPr>
              <w:rPr>
                <w:rFonts w:ascii="Calibri" w:hAnsi="Calibri"/>
                <w:sz w:val="20"/>
                <w:szCs w:val="20"/>
              </w:rPr>
            </w:pPr>
            <w:r>
              <w:rPr>
                <w:rFonts w:ascii="Calibri" w:hAnsi="Calibri"/>
                <w:sz w:val="20"/>
                <w:szCs w:val="20"/>
              </w:rPr>
              <w:t xml:space="preserve">                              </w:t>
            </w:r>
            <w:r w:rsidR="008217AC">
              <w:rPr>
                <w:rFonts w:ascii="Calibri" w:hAnsi="Calibri"/>
                <w:sz w:val="20"/>
                <w:szCs w:val="20"/>
              </w:rPr>
              <w:t>43.03</w:t>
            </w:r>
            <w:r w:rsidRPr="001D0340">
              <w:rPr>
                <w:rFonts w:ascii="Calibri" w:hAnsi="Calibri"/>
                <w:sz w:val="20"/>
                <w:szCs w:val="20"/>
              </w:rPr>
              <w:t>%</w:t>
            </w:r>
          </w:p>
        </w:tc>
      </w:tr>
      <w:tr w:rsidR="006C64EC" w14:paraId="550F0454" w14:textId="77777777" w:rsidTr="00AC1AB2">
        <w:tc>
          <w:tcPr>
            <w:tcW w:w="2628" w:type="dxa"/>
          </w:tcPr>
          <w:p w14:paraId="0F53448A" w14:textId="77777777" w:rsidR="006C64EC" w:rsidRPr="001D0340" w:rsidRDefault="006C64EC"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87916E3" w14:textId="003AD2CB"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$0.</w:t>
            </w:r>
            <w:r w:rsidR="008217AC">
              <w:rPr>
                <w:rFonts w:ascii="Calibri" w:hAnsi="Calibri"/>
                <w:sz w:val="20"/>
                <w:szCs w:val="20"/>
              </w:rPr>
              <w:t>0972</w:t>
            </w:r>
          </w:p>
        </w:tc>
        <w:tc>
          <w:tcPr>
            <w:tcW w:w="1974" w:type="dxa"/>
            <w:tcBorders>
              <w:bottom w:val="single" w:sz="4" w:space="0" w:color="auto"/>
            </w:tcBorders>
          </w:tcPr>
          <w:p w14:paraId="286FB126" w14:textId="358609AA" w:rsidR="006C64EC" w:rsidRPr="001D0340" w:rsidRDefault="00F86D9B" w:rsidP="00AC1AB2">
            <w:pPr>
              <w:jc w:val="center"/>
              <w:rPr>
                <w:rFonts w:ascii="Calibri" w:hAnsi="Calibri"/>
                <w:sz w:val="20"/>
                <w:szCs w:val="20"/>
              </w:rPr>
            </w:pPr>
            <w:r>
              <w:rPr>
                <w:rFonts w:ascii="Calibri" w:hAnsi="Calibri"/>
                <w:sz w:val="20"/>
                <w:szCs w:val="20"/>
              </w:rPr>
              <w:t xml:space="preserve"> </w:t>
            </w:r>
            <w:r w:rsidR="008217AC">
              <w:rPr>
                <w:rFonts w:ascii="Calibri" w:hAnsi="Calibri"/>
                <w:sz w:val="20"/>
                <w:szCs w:val="20"/>
              </w:rPr>
              <w:t>67.57</w:t>
            </w:r>
            <w:r>
              <w:rPr>
                <w:rFonts w:ascii="Calibri" w:hAnsi="Calibri"/>
                <w:sz w:val="20"/>
                <w:szCs w:val="20"/>
              </w:rPr>
              <w:t>%</w:t>
            </w:r>
          </w:p>
        </w:tc>
        <w:tc>
          <w:tcPr>
            <w:tcW w:w="2700" w:type="dxa"/>
            <w:tcBorders>
              <w:bottom w:val="single" w:sz="4" w:space="0" w:color="auto"/>
            </w:tcBorders>
          </w:tcPr>
          <w:p w14:paraId="5FEBB87F" w14:textId="5F6A4836"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$0.</w:t>
            </w:r>
            <w:r w:rsidR="008217AC">
              <w:rPr>
                <w:rFonts w:ascii="Calibri" w:hAnsi="Calibri"/>
                <w:sz w:val="20"/>
                <w:szCs w:val="20"/>
              </w:rPr>
              <w:t>3098</w:t>
            </w:r>
          </w:p>
        </w:tc>
        <w:tc>
          <w:tcPr>
            <w:tcW w:w="3420" w:type="dxa"/>
            <w:tcBorders>
              <w:bottom w:val="single" w:sz="4" w:space="0" w:color="auto"/>
            </w:tcBorders>
          </w:tcPr>
          <w:p w14:paraId="7111DB17" w14:textId="23CD291E" w:rsidR="006C64EC" w:rsidRPr="001D0340" w:rsidRDefault="00F86D9B" w:rsidP="00AC1AB2">
            <w:pPr>
              <w:jc w:val="center"/>
              <w:rPr>
                <w:rFonts w:ascii="Calibri" w:hAnsi="Calibri"/>
                <w:sz w:val="20"/>
                <w:szCs w:val="20"/>
              </w:rPr>
            </w:pPr>
            <w:r>
              <w:rPr>
                <w:rFonts w:ascii="Calibri" w:hAnsi="Calibri"/>
                <w:sz w:val="20"/>
                <w:szCs w:val="20"/>
              </w:rPr>
              <w:t xml:space="preserve">  </w:t>
            </w:r>
            <w:r w:rsidR="008217AC">
              <w:rPr>
                <w:rFonts w:ascii="Calibri" w:hAnsi="Calibri"/>
                <w:sz w:val="20"/>
                <w:szCs w:val="20"/>
              </w:rPr>
              <w:t>56.97</w:t>
            </w:r>
            <w:r w:rsidR="006C64EC">
              <w:rPr>
                <w:rFonts w:ascii="Calibri" w:hAnsi="Calibri"/>
                <w:sz w:val="20"/>
                <w:szCs w:val="20"/>
              </w:rPr>
              <w:t>%</w:t>
            </w:r>
          </w:p>
        </w:tc>
      </w:tr>
      <w:tr w:rsidR="006C64EC" w14:paraId="38D92500" w14:textId="77777777" w:rsidTr="00AC1AB2">
        <w:tc>
          <w:tcPr>
            <w:tcW w:w="2628" w:type="dxa"/>
          </w:tcPr>
          <w:p w14:paraId="3C25F7D6" w14:textId="77777777" w:rsidR="006C64EC" w:rsidRPr="001D0340" w:rsidRDefault="006C64EC"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7A1A71C" w14:textId="7DEE1046" w:rsidR="006C64EC" w:rsidRPr="001D0340" w:rsidRDefault="006C64EC" w:rsidP="00175192">
            <w:pPr>
              <w:tabs>
                <w:tab w:val="left" w:pos="1289"/>
              </w:tabs>
              <w:ind w:right="266"/>
              <w:jc w:val="center"/>
              <w:rPr>
                <w:rFonts w:ascii="Calibri" w:hAnsi="Calibri"/>
                <w:sz w:val="20"/>
                <w:szCs w:val="20"/>
              </w:rPr>
            </w:pPr>
            <w:r w:rsidRPr="001D0340">
              <w:rPr>
                <w:rFonts w:ascii="Calibri" w:hAnsi="Calibri"/>
                <w:sz w:val="20"/>
                <w:szCs w:val="20"/>
              </w:rPr>
              <w:t>$0.</w:t>
            </w:r>
            <w:r w:rsidR="008217AC">
              <w:rPr>
                <w:rFonts w:ascii="Calibri" w:hAnsi="Calibri"/>
                <w:sz w:val="20"/>
                <w:szCs w:val="20"/>
              </w:rPr>
              <w:t>1438</w:t>
            </w:r>
          </w:p>
        </w:tc>
        <w:tc>
          <w:tcPr>
            <w:tcW w:w="1974" w:type="dxa"/>
            <w:tcBorders>
              <w:top w:val="single" w:sz="4" w:space="0" w:color="auto"/>
            </w:tcBorders>
          </w:tcPr>
          <w:p w14:paraId="2F9492E6" w14:textId="77777777" w:rsidR="006C64EC" w:rsidRPr="001D0340" w:rsidRDefault="006C64EC"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1D43E18" w14:textId="061CAC1B" w:rsidR="006C64EC" w:rsidRPr="001D0340" w:rsidRDefault="006C64EC" w:rsidP="00C96253">
            <w:pPr>
              <w:tabs>
                <w:tab w:val="left" w:pos="1289"/>
              </w:tabs>
              <w:ind w:right="266"/>
              <w:jc w:val="center"/>
              <w:rPr>
                <w:rFonts w:ascii="Calibri" w:hAnsi="Calibri"/>
                <w:sz w:val="20"/>
                <w:szCs w:val="20"/>
              </w:rPr>
            </w:pPr>
            <w:r w:rsidRPr="001D0340">
              <w:rPr>
                <w:rFonts w:ascii="Calibri" w:hAnsi="Calibri"/>
                <w:sz w:val="20"/>
                <w:szCs w:val="20"/>
              </w:rPr>
              <w:t>$</w:t>
            </w:r>
            <w:r w:rsidR="0053469B">
              <w:rPr>
                <w:rFonts w:ascii="Calibri" w:hAnsi="Calibri"/>
                <w:sz w:val="20"/>
                <w:szCs w:val="20"/>
              </w:rPr>
              <w:t>0.</w:t>
            </w:r>
            <w:r w:rsidR="008217AC">
              <w:rPr>
                <w:rFonts w:ascii="Calibri" w:hAnsi="Calibri"/>
                <w:sz w:val="20"/>
                <w:szCs w:val="20"/>
              </w:rPr>
              <w:t>5438</w:t>
            </w:r>
          </w:p>
        </w:tc>
        <w:tc>
          <w:tcPr>
            <w:tcW w:w="3420" w:type="dxa"/>
            <w:tcBorders>
              <w:top w:val="single" w:sz="4" w:space="0" w:color="auto"/>
            </w:tcBorders>
          </w:tcPr>
          <w:p w14:paraId="765F15ED" w14:textId="77777777" w:rsidR="006C64EC" w:rsidRPr="001D0340" w:rsidRDefault="006C64EC"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7D6D4D3C" w14:textId="77777777" w:rsidR="006C64EC" w:rsidRDefault="006C64EC" w:rsidP="006C64EC"/>
    <w:p w14:paraId="6538E7A3" w14:textId="0E17C5A4" w:rsidR="006C64EC" w:rsidRDefault="006C64EC" w:rsidP="006C64EC">
      <w:pPr>
        <w:rPr>
          <w:rFonts w:ascii="Calibri" w:hAnsi="Calibri"/>
          <w:sz w:val="22"/>
          <w:szCs w:val="22"/>
        </w:rPr>
      </w:pPr>
      <w:r>
        <w:rPr>
          <w:rFonts w:ascii="Calibri" w:hAnsi="Calibri"/>
          <w:sz w:val="22"/>
          <w:szCs w:val="22"/>
        </w:rPr>
        <w:t>SDEM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SDEM’s investment performance and should not be confused with “yield” or “income”.</w:t>
      </w:r>
    </w:p>
    <w:p w14:paraId="531B4755" w14:textId="77777777" w:rsidR="006C64EC" w:rsidRDefault="006C64EC" w:rsidP="006C64EC">
      <w:pPr>
        <w:rPr>
          <w:rFonts w:ascii="Calibri" w:hAnsi="Calibri"/>
          <w:sz w:val="22"/>
          <w:szCs w:val="22"/>
        </w:rPr>
      </w:pPr>
    </w:p>
    <w:p w14:paraId="588C7007" w14:textId="4E639762" w:rsidR="006C64EC" w:rsidRDefault="006C64EC" w:rsidP="006C64EC">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96269B">
        <w:rPr>
          <w:rFonts w:ascii="Calibri" w:hAnsi="Calibri"/>
          <w:b/>
          <w:sz w:val="22"/>
          <w:szCs w:val="22"/>
        </w:rPr>
        <w:t>SDEM</w:t>
      </w:r>
      <w:r>
        <w:rPr>
          <w:rFonts w:ascii="Calibri" w:hAnsi="Calibri"/>
          <w:b/>
          <w:sz w:val="22"/>
          <w:szCs w:val="22"/>
        </w:rPr>
        <w:t xml:space="preserve">’s investment experience during the remainder of the fiscal year and may be subject to changes based on tax regulations.  In early </w:t>
      </w:r>
      <w:r w:rsidR="006D2BE4">
        <w:rPr>
          <w:rFonts w:ascii="Calibri" w:hAnsi="Calibri"/>
          <w:b/>
          <w:sz w:val="22"/>
          <w:szCs w:val="22"/>
        </w:rPr>
        <w:t>202</w:t>
      </w:r>
      <w:r w:rsidR="0053469B">
        <w:rPr>
          <w:rFonts w:ascii="Calibri" w:hAnsi="Calibri"/>
          <w:b/>
          <w:sz w:val="22"/>
          <w:szCs w:val="22"/>
        </w:rPr>
        <w:t>7</w:t>
      </w:r>
      <w:r>
        <w:rPr>
          <w:rFonts w:ascii="Calibri" w:hAnsi="Calibri"/>
          <w:b/>
          <w:sz w:val="22"/>
          <w:szCs w:val="22"/>
        </w:rPr>
        <w:t xml:space="preserve">, after definitive information is available, </w:t>
      </w:r>
      <w:r w:rsidRPr="0096269B">
        <w:rPr>
          <w:rFonts w:ascii="Calibri" w:hAnsi="Calibri"/>
          <w:b/>
          <w:sz w:val="22"/>
          <w:szCs w:val="22"/>
        </w:rPr>
        <w:t xml:space="preserve">SDEM </w:t>
      </w:r>
      <w:r>
        <w:rPr>
          <w:rFonts w:ascii="Calibri" w:hAnsi="Calibri"/>
          <w:b/>
          <w:sz w:val="22"/>
          <w:szCs w:val="22"/>
        </w:rPr>
        <w:t>will send you a Form 1099-DIV for the calendar year that will inform you how to report these distributions for federal income tax purposes.</w:t>
      </w:r>
    </w:p>
    <w:p w14:paraId="1EB2A8D1" w14:textId="77777777" w:rsidR="006C64EC" w:rsidRDefault="006C64EC" w:rsidP="006C64EC">
      <w:pPr>
        <w:rPr>
          <w:rFonts w:ascii="Calibri" w:hAnsi="Calibri"/>
          <w:sz w:val="22"/>
          <w:szCs w:val="22"/>
        </w:rPr>
      </w:pPr>
    </w:p>
    <w:p w14:paraId="47031F76" w14:textId="77777777" w:rsidR="006C64EC" w:rsidRPr="00515A3D" w:rsidRDefault="006C64EC" w:rsidP="006C64EC">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DDABAEC" w14:textId="77777777" w:rsidR="000936C6" w:rsidRPr="00515A3D" w:rsidRDefault="000936C6" w:rsidP="000936C6">
      <w:pPr>
        <w:rPr>
          <w:rFonts w:ascii="Calibri" w:hAnsi="Calibri"/>
          <w:sz w:val="22"/>
          <w:szCs w:val="22"/>
        </w:rPr>
      </w:pPr>
    </w:p>
    <w:p w14:paraId="2B41CD65"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10CA"/>
    <w:rsid w:val="0005486A"/>
    <w:rsid w:val="000936C6"/>
    <w:rsid w:val="000A54A1"/>
    <w:rsid w:val="000E4E5B"/>
    <w:rsid w:val="00110583"/>
    <w:rsid w:val="00175192"/>
    <w:rsid w:val="001953D9"/>
    <w:rsid w:val="001E2307"/>
    <w:rsid w:val="0029404F"/>
    <w:rsid w:val="003668A6"/>
    <w:rsid w:val="0039617B"/>
    <w:rsid w:val="003A7237"/>
    <w:rsid w:val="003B1A2C"/>
    <w:rsid w:val="00405852"/>
    <w:rsid w:val="00485C27"/>
    <w:rsid w:val="0053469B"/>
    <w:rsid w:val="006450C7"/>
    <w:rsid w:val="006C64EC"/>
    <w:rsid w:val="006D2BE4"/>
    <w:rsid w:val="006E203F"/>
    <w:rsid w:val="00737830"/>
    <w:rsid w:val="00776B7A"/>
    <w:rsid w:val="007E5552"/>
    <w:rsid w:val="00803776"/>
    <w:rsid w:val="00803D1F"/>
    <w:rsid w:val="008217AC"/>
    <w:rsid w:val="0085754D"/>
    <w:rsid w:val="00861C8F"/>
    <w:rsid w:val="008C2127"/>
    <w:rsid w:val="008D6FD4"/>
    <w:rsid w:val="0092226B"/>
    <w:rsid w:val="00950212"/>
    <w:rsid w:val="00967CF4"/>
    <w:rsid w:val="00A4155E"/>
    <w:rsid w:val="00AF145C"/>
    <w:rsid w:val="00B40B9C"/>
    <w:rsid w:val="00B54906"/>
    <w:rsid w:val="00BD3679"/>
    <w:rsid w:val="00C0654B"/>
    <w:rsid w:val="00C1225A"/>
    <w:rsid w:val="00C313A9"/>
    <w:rsid w:val="00C8424D"/>
    <w:rsid w:val="00C875B2"/>
    <w:rsid w:val="00C96253"/>
    <w:rsid w:val="00CC7D7B"/>
    <w:rsid w:val="00CE7B40"/>
    <w:rsid w:val="00E31632"/>
    <w:rsid w:val="00F2041B"/>
    <w:rsid w:val="00F61DDC"/>
    <w:rsid w:val="00F71DB8"/>
    <w:rsid w:val="00F86D9B"/>
    <w:rsid w:val="00FE49EA"/>
    <w:rsid w:val="00FE7498"/>
    <w:rsid w:val="00FF5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DFDD0"/>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832463">
      <w:bodyDiv w:val="1"/>
      <w:marLeft w:val="0"/>
      <w:marRight w:val="0"/>
      <w:marTop w:val="0"/>
      <w:marBottom w:val="0"/>
      <w:divBdr>
        <w:top w:val="none" w:sz="0" w:space="0" w:color="auto"/>
        <w:left w:val="none" w:sz="0" w:space="0" w:color="auto"/>
        <w:bottom w:val="none" w:sz="0" w:space="0" w:color="auto"/>
        <w:right w:val="none" w:sz="0" w:space="0" w:color="auto"/>
      </w:divBdr>
    </w:div>
    <w:div w:id="732891802">
      <w:bodyDiv w:val="1"/>
      <w:marLeft w:val="0"/>
      <w:marRight w:val="0"/>
      <w:marTop w:val="0"/>
      <w:marBottom w:val="0"/>
      <w:divBdr>
        <w:top w:val="none" w:sz="0" w:space="0" w:color="auto"/>
        <w:left w:val="none" w:sz="0" w:space="0" w:color="auto"/>
        <w:bottom w:val="none" w:sz="0" w:space="0" w:color="auto"/>
        <w:right w:val="none" w:sz="0" w:space="0" w:color="auto"/>
      </w:divBdr>
    </w:div>
    <w:div w:id="774136737">
      <w:bodyDiv w:val="1"/>
      <w:marLeft w:val="0"/>
      <w:marRight w:val="0"/>
      <w:marTop w:val="0"/>
      <w:marBottom w:val="0"/>
      <w:divBdr>
        <w:top w:val="none" w:sz="0" w:space="0" w:color="auto"/>
        <w:left w:val="none" w:sz="0" w:space="0" w:color="auto"/>
        <w:bottom w:val="none" w:sz="0" w:space="0" w:color="auto"/>
        <w:right w:val="none" w:sz="0" w:space="0" w:color="auto"/>
      </w:divBdr>
    </w:div>
    <w:div w:id="780493089">
      <w:bodyDiv w:val="1"/>
      <w:marLeft w:val="0"/>
      <w:marRight w:val="0"/>
      <w:marTop w:val="0"/>
      <w:marBottom w:val="0"/>
      <w:divBdr>
        <w:top w:val="none" w:sz="0" w:space="0" w:color="auto"/>
        <w:left w:val="none" w:sz="0" w:space="0" w:color="auto"/>
        <w:bottom w:val="none" w:sz="0" w:space="0" w:color="auto"/>
        <w:right w:val="none" w:sz="0" w:space="0" w:color="auto"/>
      </w:divBdr>
    </w:div>
    <w:div w:id="863250573">
      <w:bodyDiv w:val="1"/>
      <w:marLeft w:val="0"/>
      <w:marRight w:val="0"/>
      <w:marTop w:val="0"/>
      <w:marBottom w:val="0"/>
      <w:divBdr>
        <w:top w:val="none" w:sz="0" w:space="0" w:color="auto"/>
        <w:left w:val="none" w:sz="0" w:space="0" w:color="auto"/>
        <w:bottom w:val="none" w:sz="0" w:space="0" w:color="auto"/>
        <w:right w:val="none" w:sz="0" w:space="0" w:color="auto"/>
      </w:divBdr>
    </w:div>
    <w:div w:id="879367561">
      <w:bodyDiv w:val="1"/>
      <w:marLeft w:val="0"/>
      <w:marRight w:val="0"/>
      <w:marTop w:val="0"/>
      <w:marBottom w:val="0"/>
      <w:divBdr>
        <w:top w:val="none" w:sz="0" w:space="0" w:color="auto"/>
        <w:left w:val="none" w:sz="0" w:space="0" w:color="auto"/>
        <w:bottom w:val="none" w:sz="0" w:space="0" w:color="auto"/>
        <w:right w:val="none" w:sz="0" w:space="0" w:color="auto"/>
      </w:divBdr>
    </w:div>
    <w:div w:id="1497302851">
      <w:bodyDiv w:val="1"/>
      <w:marLeft w:val="0"/>
      <w:marRight w:val="0"/>
      <w:marTop w:val="0"/>
      <w:marBottom w:val="0"/>
      <w:divBdr>
        <w:top w:val="none" w:sz="0" w:space="0" w:color="auto"/>
        <w:left w:val="none" w:sz="0" w:space="0" w:color="auto"/>
        <w:bottom w:val="none" w:sz="0" w:space="0" w:color="auto"/>
        <w:right w:val="none" w:sz="0" w:space="0" w:color="auto"/>
      </w:divBdr>
    </w:div>
    <w:div w:id="1594509055">
      <w:bodyDiv w:val="1"/>
      <w:marLeft w:val="0"/>
      <w:marRight w:val="0"/>
      <w:marTop w:val="0"/>
      <w:marBottom w:val="0"/>
      <w:divBdr>
        <w:top w:val="none" w:sz="0" w:space="0" w:color="auto"/>
        <w:left w:val="none" w:sz="0" w:space="0" w:color="auto"/>
        <w:bottom w:val="none" w:sz="0" w:space="0" w:color="auto"/>
        <w:right w:val="none" w:sz="0" w:space="0" w:color="auto"/>
      </w:divBdr>
    </w:div>
    <w:div w:id="1967738035">
      <w:bodyDiv w:val="1"/>
      <w:marLeft w:val="0"/>
      <w:marRight w:val="0"/>
      <w:marTop w:val="0"/>
      <w:marBottom w:val="0"/>
      <w:divBdr>
        <w:top w:val="none" w:sz="0" w:space="0" w:color="auto"/>
        <w:left w:val="none" w:sz="0" w:space="0" w:color="auto"/>
        <w:bottom w:val="none" w:sz="0" w:space="0" w:color="auto"/>
        <w:right w:val="none" w:sz="0" w:space="0" w:color="auto"/>
      </w:divBdr>
    </w:div>
    <w:div w:id="2075622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1</Pages>
  <Words>289</Words>
  <Characters>1550</Characters>
  <Application>Microsoft Office Word</Application>
  <DocSecurity>0</DocSecurity>
  <Lines>51</Lines>
  <Paragraphs>36</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23</cp:revision>
  <dcterms:created xsi:type="dcterms:W3CDTF">2024-05-06T17:26:00Z</dcterms:created>
  <dcterms:modified xsi:type="dcterms:W3CDTF">2026-02-05T21:16:00Z</dcterms:modified>
</cp:coreProperties>
</file>