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1A590" w14:textId="77777777" w:rsidR="009663CE" w:rsidRPr="00515A3D" w:rsidRDefault="009663CE" w:rsidP="009663CE">
      <w:pPr>
        <w:rPr>
          <w:rFonts w:ascii="Calibri" w:hAnsi="Calibri"/>
          <w:b/>
        </w:rPr>
      </w:pPr>
      <w:r>
        <w:rPr>
          <w:rFonts w:ascii="Calibri" w:hAnsi="Calibri"/>
          <w:b/>
        </w:rPr>
        <w:t xml:space="preserve">Global X NASDAQ </w:t>
      </w:r>
      <w:r w:rsidRPr="007F4110">
        <w:rPr>
          <w:rFonts w:ascii="Calibri" w:hAnsi="Calibri"/>
          <w:b/>
        </w:rPr>
        <w:t>100 Covered Call ETF</w:t>
      </w:r>
    </w:p>
    <w:p w14:paraId="7CA95BC7" w14:textId="77777777" w:rsidR="009663CE" w:rsidRPr="000B254F" w:rsidRDefault="009663CE" w:rsidP="009663CE">
      <w:pPr>
        <w:rPr>
          <w:rFonts w:ascii="Calibri" w:hAnsi="Calibri"/>
          <w:sz w:val="22"/>
          <w:szCs w:val="22"/>
        </w:rPr>
      </w:pPr>
      <w:r>
        <w:rPr>
          <w:rFonts w:ascii="Calibri" w:hAnsi="Calibri"/>
          <w:sz w:val="22"/>
          <w:szCs w:val="22"/>
        </w:rPr>
        <w:t>Cusip:</w:t>
      </w:r>
      <w:r>
        <w:rPr>
          <w:rFonts w:ascii="Calibri" w:hAnsi="Calibri"/>
          <w:sz w:val="22"/>
          <w:szCs w:val="22"/>
        </w:rPr>
        <w:tab/>
      </w:r>
      <w:r w:rsidRPr="008462B9">
        <w:rPr>
          <w:rFonts w:ascii="Calibri" w:hAnsi="Calibri"/>
          <w:sz w:val="22"/>
          <w:szCs w:val="22"/>
        </w:rPr>
        <w:t>37954Y483</w:t>
      </w:r>
    </w:p>
    <w:p w14:paraId="0832D2AA" w14:textId="77777777" w:rsidR="009663CE" w:rsidRPr="000B254F" w:rsidRDefault="009663CE" w:rsidP="009663CE">
      <w:pPr>
        <w:rPr>
          <w:rFonts w:ascii="Calibri" w:hAnsi="Calibri"/>
          <w:sz w:val="22"/>
          <w:szCs w:val="22"/>
        </w:rPr>
      </w:pPr>
      <w:r>
        <w:rPr>
          <w:rFonts w:ascii="Calibri" w:hAnsi="Calibri"/>
          <w:sz w:val="22"/>
          <w:szCs w:val="22"/>
        </w:rPr>
        <w:t>Ticker:</w:t>
      </w:r>
      <w:r>
        <w:rPr>
          <w:rFonts w:ascii="Calibri" w:hAnsi="Calibri"/>
          <w:sz w:val="22"/>
          <w:szCs w:val="22"/>
        </w:rPr>
        <w:tab/>
        <w:t>QYLD</w:t>
      </w:r>
    </w:p>
    <w:p w14:paraId="20C8707E" w14:textId="77777777" w:rsidR="009663CE" w:rsidRPr="000B254F" w:rsidRDefault="009663CE" w:rsidP="009663CE">
      <w:pPr>
        <w:rPr>
          <w:rFonts w:ascii="Calibri" w:hAnsi="Calibri"/>
          <w:sz w:val="22"/>
          <w:szCs w:val="22"/>
        </w:rPr>
      </w:pPr>
    </w:p>
    <w:p w14:paraId="4490561C" w14:textId="0299478A" w:rsidR="009663CE" w:rsidRDefault="009663CE" w:rsidP="009663CE">
      <w:pPr>
        <w:rPr>
          <w:rFonts w:ascii="Calibri" w:hAnsi="Calibri"/>
          <w:sz w:val="22"/>
          <w:szCs w:val="22"/>
        </w:rPr>
      </w:pPr>
      <w:bookmarkStart w:id="0" w:name="_Hlk188612505"/>
      <w:r>
        <w:rPr>
          <w:rFonts w:ascii="Calibri" w:hAnsi="Calibri"/>
          <w:sz w:val="22"/>
          <w:szCs w:val="22"/>
        </w:rPr>
        <w:t>Record Date:</w:t>
      </w:r>
      <w:r>
        <w:rPr>
          <w:rFonts w:ascii="Calibri" w:hAnsi="Calibri"/>
          <w:sz w:val="22"/>
          <w:szCs w:val="22"/>
        </w:rPr>
        <w:tab/>
      </w:r>
      <w:r>
        <w:rPr>
          <w:rFonts w:ascii="Calibri" w:hAnsi="Calibri"/>
          <w:sz w:val="22"/>
          <w:szCs w:val="22"/>
        </w:rPr>
        <w:tab/>
      </w:r>
      <w:r>
        <w:rPr>
          <w:rFonts w:ascii="Calibri" w:hAnsi="Calibri"/>
          <w:sz w:val="22"/>
          <w:szCs w:val="22"/>
        </w:rPr>
        <w:tab/>
      </w:r>
      <w:r w:rsidR="00740A02">
        <w:rPr>
          <w:rFonts w:ascii="Calibri" w:hAnsi="Calibri"/>
          <w:sz w:val="22"/>
          <w:szCs w:val="22"/>
        </w:rPr>
        <w:t>Ju</w:t>
      </w:r>
      <w:r w:rsidR="00CE4DD6">
        <w:rPr>
          <w:rFonts w:ascii="Calibri" w:hAnsi="Calibri"/>
          <w:sz w:val="22"/>
          <w:szCs w:val="22"/>
        </w:rPr>
        <w:t>ly</w:t>
      </w:r>
      <w:r w:rsidR="00740A02">
        <w:rPr>
          <w:rFonts w:ascii="Calibri" w:hAnsi="Calibri"/>
          <w:sz w:val="22"/>
          <w:szCs w:val="22"/>
        </w:rPr>
        <w:t xml:space="preserve"> 2</w:t>
      </w:r>
      <w:r w:rsidR="00CE4DD6">
        <w:rPr>
          <w:rFonts w:ascii="Calibri" w:hAnsi="Calibri"/>
          <w:sz w:val="22"/>
          <w:szCs w:val="22"/>
        </w:rPr>
        <w:t>0</w:t>
      </w:r>
      <w:r w:rsidR="00A765E0">
        <w:rPr>
          <w:rFonts w:ascii="Calibri" w:hAnsi="Calibri"/>
          <w:sz w:val="22"/>
          <w:szCs w:val="22"/>
        </w:rPr>
        <w:t>, 2026</w:t>
      </w:r>
    </w:p>
    <w:p w14:paraId="003BCF9D" w14:textId="5FEC485A" w:rsidR="004E2CE6" w:rsidRDefault="005173ED" w:rsidP="009663CE">
      <w:pPr>
        <w:rPr>
          <w:rFonts w:ascii="Calibri" w:hAnsi="Calibri"/>
          <w:sz w:val="22"/>
          <w:szCs w:val="22"/>
        </w:rPr>
      </w:pPr>
      <w:r>
        <w:rPr>
          <w:rFonts w:ascii="Calibri" w:hAnsi="Calibri"/>
          <w:sz w:val="22"/>
          <w:szCs w:val="22"/>
        </w:rPr>
        <w:t>Pay Date:</w:t>
      </w:r>
      <w:r>
        <w:rPr>
          <w:rFonts w:ascii="Calibri" w:hAnsi="Calibri"/>
          <w:sz w:val="22"/>
          <w:szCs w:val="22"/>
        </w:rPr>
        <w:tab/>
      </w:r>
      <w:r>
        <w:rPr>
          <w:rFonts w:ascii="Calibri" w:hAnsi="Calibri"/>
          <w:sz w:val="22"/>
          <w:szCs w:val="22"/>
        </w:rPr>
        <w:tab/>
      </w:r>
      <w:r>
        <w:rPr>
          <w:rFonts w:ascii="Calibri" w:hAnsi="Calibri"/>
          <w:sz w:val="22"/>
          <w:szCs w:val="22"/>
        </w:rPr>
        <w:tab/>
      </w:r>
      <w:r w:rsidR="00740A02">
        <w:rPr>
          <w:rFonts w:ascii="Calibri" w:hAnsi="Calibri"/>
          <w:sz w:val="22"/>
          <w:szCs w:val="22"/>
        </w:rPr>
        <w:t>Ju</w:t>
      </w:r>
      <w:r w:rsidR="00CE4DD6">
        <w:rPr>
          <w:rFonts w:ascii="Calibri" w:hAnsi="Calibri"/>
          <w:sz w:val="22"/>
          <w:szCs w:val="22"/>
        </w:rPr>
        <w:t>ly</w:t>
      </w:r>
      <w:r w:rsidR="00740A02">
        <w:rPr>
          <w:rFonts w:ascii="Calibri" w:hAnsi="Calibri"/>
          <w:sz w:val="22"/>
          <w:szCs w:val="22"/>
        </w:rPr>
        <w:t xml:space="preserve"> 2</w:t>
      </w:r>
      <w:r w:rsidR="00CE4DD6">
        <w:rPr>
          <w:rFonts w:ascii="Calibri" w:hAnsi="Calibri"/>
          <w:sz w:val="22"/>
          <w:szCs w:val="22"/>
        </w:rPr>
        <w:t>3</w:t>
      </w:r>
      <w:r w:rsidR="00A765E0">
        <w:rPr>
          <w:rFonts w:ascii="Calibri" w:hAnsi="Calibri"/>
          <w:sz w:val="22"/>
          <w:szCs w:val="22"/>
        </w:rPr>
        <w:t>, 2026</w:t>
      </w:r>
    </w:p>
    <w:bookmarkEnd w:id="0"/>
    <w:p w14:paraId="04DE3D87" w14:textId="77777777" w:rsidR="009663CE" w:rsidRDefault="009663CE" w:rsidP="009663CE">
      <w:pPr>
        <w:rPr>
          <w:rFonts w:ascii="Calibri" w:hAnsi="Calibri"/>
          <w:sz w:val="22"/>
          <w:szCs w:val="22"/>
        </w:rPr>
      </w:pPr>
    </w:p>
    <w:p w14:paraId="5CEB139F" w14:textId="70D9BDE9" w:rsidR="009663CE" w:rsidRPr="000B254F" w:rsidRDefault="009663CE" w:rsidP="009663CE">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Pr>
          <w:rFonts w:ascii="Calibri" w:hAnsi="Calibri"/>
          <w:b/>
          <w:sz w:val="22"/>
          <w:szCs w:val="22"/>
        </w:rPr>
        <w:t>.</w:t>
      </w:r>
      <w:r w:rsidR="00073501">
        <w:rPr>
          <w:rFonts w:ascii="Calibri" w:hAnsi="Calibri"/>
          <w:b/>
          <w:sz w:val="22"/>
          <w:szCs w:val="22"/>
        </w:rPr>
        <w:t>1</w:t>
      </w:r>
      <w:r w:rsidR="00CE4DD6">
        <w:rPr>
          <w:rFonts w:ascii="Calibri" w:hAnsi="Calibri"/>
          <w:b/>
          <w:sz w:val="22"/>
          <w:szCs w:val="22"/>
        </w:rPr>
        <w:t>775</w:t>
      </w:r>
    </w:p>
    <w:p w14:paraId="415CA1B7" w14:textId="77777777" w:rsidR="009663CE" w:rsidRPr="000B254F" w:rsidRDefault="009663CE" w:rsidP="009663CE">
      <w:pPr>
        <w:rPr>
          <w:rFonts w:ascii="Calibri" w:hAnsi="Calibri"/>
          <w:sz w:val="22"/>
          <w:szCs w:val="22"/>
        </w:rPr>
      </w:pPr>
    </w:p>
    <w:p w14:paraId="19B4B2FD" w14:textId="06C9CF9B" w:rsidR="009663CE" w:rsidRPr="000B254F" w:rsidRDefault="009663CE" w:rsidP="009663CE">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 and return of capital. All amounts are expressed per capital share.</w:t>
      </w:r>
    </w:p>
    <w:p w14:paraId="44434EA7" w14:textId="77777777" w:rsidR="009663CE" w:rsidRDefault="009663CE" w:rsidP="009663CE"/>
    <w:tbl>
      <w:tblPr>
        <w:tblW w:w="12168" w:type="dxa"/>
        <w:tblInd w:w="288" w:type="dxa"/>
        <w:tblLook w:val="01E0" w:firstRow="1" w:lastRow="1" w:firstColumn="1" w:lastColumn="1" w:noHBand="0" w:noVBand="0"/>
      </w:tblPr>
      <w:tblGrid>
        <w:gridCol w:w="2628"/>
        <w:gridCol w:w="1446"/>
        <w:gridCol w:w="1974"/>
        <w:gridCol w:w="2700"/>
        <w:gridCol w:w="3420"/>
      </w:tblGrid>
      <w:tr w:rsidR="009663CE" w14:paraId="1DB13FE6" w14:textId="77777777" w:rsidTr="000F6411">
        <w:tc>
          <w:tcPr>
            <w:tcW w:w="2628" w:type="dxa"/>
          </w:tcPr>
          <w:p w14:paraId="652D4617" w14:textId="77777777" w:rsidR="009663CE" w:rsidRPr="001D0340" w:rsidRDefault="009663CE" w:rsidP="000F6411">
            <w:pPr>
              <w:rPr>
                <w:rFonts w:ascii="Calibri" w:hAnsi="Calibri"/>
                <w:sz w:val="20"/>
                <w:szCs w:val="20"/>
              </w:rPr>
            </w:pPr>
          </w:p>
        </w:tc>
        <w:tc>
          <w:tcPr>
            <w:tcW w:w="1446" w:type="dxa"/>
            <w:tcBorders>
              <w:bottom w:val="single" w:sz="4" w:space="0" w:color="auto"/>
            </w:tcBorders>
          </w:tcPr>
          <w:p w14:paraId="14E6D000" w14:textId="77777777"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75C65C33" w14:textId="77777777" w:rsidR="009663CE" w:rsidRPr="001D0340" w:rsidRDefault="009663CE" w:rsidP="000F6411">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55CC0650" w14:textId="77777777" w:rsidR="009663CE" w:rsidRPr="001D0340" w:rsidRDefault="009663CE" w:rsidP="000F6411">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0F1B1996" w14:textId="77777777" w:rsidR="009663CE" w:rsidRPr="001D0340" w:rsidRDefault="009663CE" w:rsidP="000F6411">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9663CE" w14:paraId="4D114C22" w14:textId="77777777" w:rsidTr="000F6411">
        <w:tc>
          <w:tcPr>
            <w:tcW w:w="2628" w:type="dxa"/>
          </w:tcPr>
          <w:p w14:paraId="33ED1B12" w14:textId="77777777" w:rsidR="009663CE" w:rsidRPr="001D0340" w:rsidRDefault="009663CE" w:rsidP="000F6411">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A344414" w14:textId="3B2AD9C6" w:rsidR="009663CE" w:rsidRPr="001D0340" w:rsidRDefault="009663CE" w:rsidP="00345D51">
            <w:pPr>
              <w:tabs>
                <w:tab w:val="left" w:pos="1289"/>
              </w:tabs>
              <w:ind w:right="266"/>
              <w:jc w:val="center"/>
              <w:rPr>
                <w:rFonts w:ascii="Calibri" w:hAnsi="Calibri"/>
                <w:sz w:val="20"/>
                <w:szCs w:val="20"/>
              </w:rPr>
            </w:pPr>
            <w:r>
              <w:rPr>
                <w:rFonts w:ascii="Calibri" w:hAnsi="Calibri"/>
                <w:sz w:val="20"/>
                <w:szCs w:val="20"/>
              </w:rPr>
              <w:t>$0.</w:t>
            </w:r>
            <w:r w:rsidR="000F5D24">
              <w:rPr>
                <w:rFonts w:ascii="Calibri" w:hAnsi="Calibri"/>
                <w:sz w:val="20"/>
                <w:szCs w:val="20"/>
              </w:rPr>
              <w:t>00</w:t>
            </w:r>
            <w:r w:rsidR="00CE4DD6">
              <w:rPr>
                <w:rFonts w:ascii="Calibri" w:hAnsi="Calibri"/>
                <w:sz w:val="20"/>
                <w:szCs w:val="20"/>
              </w:rPr>
              <w:t>00</w:t>
            </w:r>
          </w:p>
        </w:tc>
        <w:tc>
          <w:tcPr>
            <w:tcW w:w="1974" w:type="dxa"/>
            <w:tcBorders>
              <w:top w:val="single" w:sz="4" w:space="0" w:color="auto"/>
            </w:tcBorders>
          </w:tcPr>
          <w:p w14:paraId="32247222" w14:textId="0EFECAF5" w:rsidR="009663CE" w:rsidRPr="001D0340" w:rsidRDefault="009663CE" w:rsidP="00345D51">
            <w:pPr>
              <w:rPr>
                <w:rFonts w:ascii="Calibri" w:hAnsi="Calibri"/>
                <w:sz w:val="20"/>
                <w:szCs w:val="20"/>
              </w:rPr>
            </w:pPr>
            <w:r>
              <w:rPr>
                <w:rFonts w:ascii="Calibri" w:hAnsi="Calibri"/>
                <w:sz w:val="20"/>
                <w:szCs w:val="20"/>
              </w:rPr>
              <w:t xml:space="preserve"> </w:t>
            </w:r>
            <w:r w:rsidR="005173ED">
              <w:rPr>
                <w:rFonts w:ascii="Calibri" w:hAnsi="Calibri"/>
                <w:sz w:val="20"/>
                <w:szCs w:val="20"/>
              </w:rPr>
              <w:t xml:space="preserve">              </w:t>
            </w:r>
            <w:r w:rsidR="004D4401">
              <w:rPr>
                <w:rFonts w:ascii="Calibri" w:hAnsi="Calibri"/>
                <w:sz w:val="20"/>
                <w:szCs w:val="20"/>
              </w:rPr>
              <w:t xml:space="preserve"> </w:t>
            </w:r>
            <w:r w:rsidR="00CE4DD6">
              <w:rPr>
                <w:rFonts w:ascii="Calibri" w:hAnsi="Calibri"/>
                <w:sz w:val="20"/>
                <w:szCs w:val="20"/>
              </w:rPr>
              <w:t>0.00</w:t>
            </w:r>
            <w:r w:rsidRPr="001D0340">
              <w:rPr>
                <w:rFonts w:ascii="Calibri" w:hAnsi="Calibri"/>
                <w:sz w:val="20"/>
                <w:szCs w:val="20"/>
              </w:rPr>
              <w:t>%</w:t>
            </w:r>
          </w:p>
        </w:tc>
        <w:tc>
          <w:tcPr>
            <w:tcW w:w="2700" w:type="dxa"/>
            <w:tcBorders>
              <w:top w:val="single" w:sz="4" w:space="0" w:color="auto"/>
            </w:tcBorders>
          </w:tcPr>
          <w:p w14:paraId="3B3B450A" w14:textId="3C4D5C8B" w:rsidR="009663CE" w:rsidRPr="001D0340" w:rsidRDefault="009663CE" w:rsidP="00345D51">
            <w:pPr>
              <w:tabs>
                <w:tab w:val="left" w:pos="1289"/>
              </w:tabs>
              <w:ind w:right="266"/>
              <w:jc w:val="center"/>
              <w:rPr>
                <w:rFonts w:ascii="Calibri" w:hAnsi="Calibri"/>
                <w:sz w:val="20"/>
                <w:szCs w:val="20"/>
              </w:rPr>
            </w:pPr>
            <w:r w:rsidRPr="001D0340">
              <w:rPr>
                <w:rFonts w:ascii="Calibri" w:hAnsi="Calibri"/>
                <w:sz w:val="20"/>
                <w:szCs w:val="20"/>
              </w:rPr>
              <w:t>$</w:t>
            </w:r>
            <w:r w:rsidR="008F4F24">
              <w:rPr>
                <w:rFonts w:ascii="Calibri" w:hAnsi="Calibri"/>
                <w:sz w:val="20"/>
                <w:szCs w:val="20"/>
              </w:rPr>
              <w:t>0.</w:t>
            </w:r>
            <w:r w:rsidR="00466576">
              <w:rPr>
                <w:rFonts w:ascii="Calibri" w:hAnsi="Calibri"/>
                <w:sz w:val="20"/>
                <w:szCs w:val="20"/>
              </w:rPr>
              <w:t>0</w:t>
            </w:r>
            <w:r w:rsidR="00CD6BF2">
              <w:rPr>
                <w:rFonts w:ascii="Calibri" w:hAnsi="Calibri"/>
                <w:sz w:val="20"/>
                <w:szCs w:val="20"/>
              </w:rPr>
              <w:t>1</w:t>
            </w:r>
            <w:r w:rsidR="00CE4DD6">
              <w:rPr>
                <w:rFonts w:ascii="Calibri" w:hAnsi="Calibri"/>
                <w:sz w:val="20"/>
                <w:szCs w:val="20"/>
              </w:rPr>
              <w:t>14</w:t>
            </w:r>
          </w:p>
        </w:tc>
        <w:tc>
          <w:tcPr>
            <w:tcW w:w="3420" w:type="dxa"/>
            <w:tcBorders>
              <w:top w:val="single" w:sz="4" w:space="0" w:color="auto"/>
            </w:tcBorders>
          </w:tcPr>
          <w:p w14:paraId="6BD45D6F" w14:textId="15D1A8FF" w:rsidR="009663CE" w:rsidRPr="001D0340" w:rsidRDefault="009663CE" w:rsidP="004D4401">
            <w:pPr>
              <w:jc w:val="center"/>
              <w:rPr>
                <w:rFonts w:ascii="Calibri" w:hAnsi="Calibri"/>
                <w:sz w:val="20"/>
                <w:szCs w:val="20"/>
              </w:rPr>
            </w:pPr>
            <w:r>
              <w:rPr>
                <w:rFonts w:ascii="Calibri" w:hAnsi="Calibri"/>
                <w:sz w:val="20"/>
                <w:szCs w:val="20"/>
              </w:rPr>
              <w:t xml:space="preserve"> </w:t>
            </w:r>
            <w:r w:rsidR="00161212">
              <w:rPr>
                <w:rFonts w:ascii="Calibri" w:hAnsi="Calibri"/>
                <w:sz w:val="20"/>
                <w:szCs w:val="20"/>
              </w:rPr>
              <w:t xml:space="preserve">  </w:t>
            </w:r>
            <w:r w:rsidR="00CE4DD6">
              <w:rPr>
                <w:rFonts w:ascii="Calibri" w:hAnsi="Calibri"/>
                <w:sz w:val="20"/>
                <w:szCs w:val="20"/>
              </w:rPr>
              <w:t>0.71</w:t>
            </w:r>
            <w:r w:rsidRPr="001D0340">
              <w:rPr>
                <w:rFonts w:ascii="Calibri" w:hAnsi="Calibri"/>
                <w:sz w:val="20"/>
                <w:szCs w:val="20"/>
              </w:rPr>
              <w:t>%</w:t>
            </w:r>
          </w:p>
        </w:tc>
      </w:tr>
      <w:tr w:rsidR="009663CE" w14:paraId="35A74AD2" w14:textId="77777777" w:rsidTr="000F6411">
        <w:tc>
          <w:tcPr>
            <w:tcW w:w="2628" w:type="dxa"/>
          </w:tcPr>
          <w:p w14:paraId="17D71A00" w14:textId="77777777" w:rsidR="009663CE" w:rsidRPr="001D0340" w:rsidRDefault="009663CE" w:rsidP="000F6411">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320D2B79" w14:textId="1E4CCE2B"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$0.</w:t>
            </w:r>
            <w:r w:rsidR="000F5D24">
              <w:rPr>
                <w:rFonts w:ascii="Calibri" w:hAnsi="Calibri"/>
                <w:sz w:val="20"/>
                <w:szCs w:val="20"/>
              </w:rPr>
              <w:t>1</w:t>
            </w:r>
            <w:r w:rsidR="00CE4DD6">
              <w:rPr>
                <w:rFonts w:ascii="Calibri" w:hAnsi="Calibri"/>
                <w:sz w:val="20"/>
                <w:szCs w:val="20"/>
              </w:rPr>
              <w:t>775</w:t>
            </w:r>
          </w:p>
        </w:tc>
        <w:tc>
          <w:tcPr>
            <w:tcW w:w="1974" w:type="dxa"/>
            <w:tcBorders>
              <w:bottom w:val="single" w:sz="4" w:space="0" w:color="auto"/>
            </w:tcBorders>
          </w:tcPr>
          <w:p w14:paraId="3E4980A6" w14:textId="4D7A628E" w:rsidR="009663CE" w:rsidRPr="001D0340" w:rsidRDefault="00DA48C9" w:rsidP="000F6411">
            <w:pPr>
              <w:jc w:val="center"/>
              <w:rPr>
                <w:rFonts w:ascii="Calibri" w:hAnsi="Calibri"/>
                <w:sz w:val="20"/>
                <w:szCs w:val="20"/>
              </w:rPr>
            </w:pPr>
            <w:r>
              <w:rPr>
                <w:rFonts w:ascii="Calibri" w:hAnsi="Calibri"/>
                <w:sz w:val="20"/>
                <w:szCs w:val="20"/>
              </w:rPr>
              <w:t xml:space="preserve"> </w:t>
            </w:r>
            <w:r w:rsidR="00B97213">
              <w:rPr>
                <w:rFonts w:ascii="Calibri" w:hAnsi="Calibri"/>
                <w:sz w:val="20"/>
                <w:szCs w:val="20"/>
              </w:rPr>
              <w:t xml:space="preserve"> </w:t>
            </w:r>
            <w:r w:rsidR="00CE4DD6">
              <w:rPr>
                <w:rFonts w:ascii="Calibri" w:hAnsi="Calibri"/>
                <w:sz w:val="20"/>
                <w:szCs w:val="20"/>
              </w:rPr>
              <w:t>100.00</w:t>
            </w:r>
            <w:r w:rsidR="009663CE">
              <w:rPr>
                <w:rFonts w:ascii="Calibri" w:hAnsi="Calibri"/>
                <w:sz w:val="20"/>
                <w:szCs w:val="20"/>
              </w:rPr>
              <w:t>%</w:t>
            </w:r>
          </w:p>
        </w:tc>
        <w:tc>
          <w:tcPr>
            <w:tcW w:w="2700" w:type="dxa"/>
            <w:tcBorders>
              <w:bottom w:val="single" w:sz="4" w:space="0" w:color="auto"/>
            </w:tcBorders>
          </w:tcPr>
          <w:p w14:paraId="24D922EB" w14:textId="255F26C1"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w:t>
            </w:r>
            <w:r w:rsidR="00466576">
              <w:rPr>
                <w:rFonts w:ascii="Calibri" w:hAnsi="Calibri"/>
                <w:sz w:val="20"/>
                <w:szCs w:val="20"/>
              </w:rPr>
              <w:t>1.</w:t>
            </w:r>
            <w:r w:rsidR="00CE4DD6">
              <w:rPr>
                <w:rFonts w:ascii="Calibri" w:hAnsi="Calibri"/>
                <w:sz w:val="20"/>
                <w:szCs w:val="20"/>
              </w:rPr>
              <w:t>5868</w:t>
            </w:r>
          </w:p>
        </w:tc>
        <w:tc>
          <w:tcPr>
            <w:tcW w:w="3420" w:type="dxa"/>
            <w:tcBorders>
              <w:bottom w:val="single" w:sz="4" w:space="0" w:color="auto"/>
            </w:tcBorders>
          </w:tcPr>
          <w:p w14:paraId="391D5734" w14:textId="3AC2FCD6" w:rsidR="009663CE" w:rsidRPr="001D0340" w:rsidRDefault="00161212" w:rsidP="000F6411">
            <w:pPr>
              <w:jc w:val="center"/>
              <w:rPr>
                <w:rFonts w:ascii="Calibri" w:hAnsi="Calibri"/>
                <w:sz w:val="20"/>
                <w:szCs w:val="20"/>
              </w:rPr>
            </w:pPr>
            <w:r>
              <w:rPr>
                <w:rFonts w:ascii="Calibri" w:hAnsi="Calibri"/>
                <w:sz w:val="20"/>
                <w:szCs w:val="20"/>
              </w:rPr>
              <w:t xml:space="preserve"> </w:t>
            </w:r>
            <w:r w:rsidR="00466576">
              <w:rPr>
                <w:rFonts w:ascii="Calibri" w:hAnsi="Calibri"/>
                <w:sz w:val="20"/>
                <w:szCs w:val="20"/>
              </w:rPr>
              <w:t>9</w:t>
            </w:r>
            <w:r w:rsidR="00CE4DD6">
              <w:rPr>
                <w:rFonts w:ascii="Calibri" w:hAnsi="Calibri"/>
                <w:sz w:val="20"/>
                <w:szCs w:val="20"/>
              </w:rPr>
              <w:t>9.29</w:t>
            </w:r>
            <w:r w:rsidR="009663CE" w:rsidRPr="001D0340">
              <w:rPr>
                <w:rFonts w:ascii="Calibri" w:hAnsi="Calibri"/>
                <w:sz w:val="20"/>
                <w:szCs w:val="20"/>
              </w:rPr>
              <w:t>%</w:t>
            </w:r>
          </w:p>
        </w:tc>
      </w:tr>
      <w:tr w:rsidR="009663CE" w14:paraId="18629893" w14:textId="77777777" w:rsidTr="000F6411">
        <w:tc>
          <w:tcPr>
            <w:tcW w:w="2628" w:type="dxa"/>
          </w:tcPr>
          <w:p w14:paraId="6DEE2776" w14:textId="77777777" w:rsidR="009663CE" w:rsidRPr="001D0340" w:rsidRDefault="009663CE" w:rsidP="000F6411">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646CDD84" w14:textId="2A715C5D"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$0.</w:t>
            </w:r>
            <w:r w:rsidR="004E2CE6">
              <w:rPr>
                <w:rFonts w:ascii="Calibri" w:hAnsi="Calibri"/>
                <w:sz w:val="20"/>
                <w:szCs w:val="20"/>
              </w:rPr>
              <w:t>1</w:t>
            </w:r>
            <w:r w:rsidR="00CE4DD6">
              <w:rPr>
                <w:rFonts w:ascii="Calibri" w:hAnsi="Calibri"/>
                <w:sz w:val="20"/>
                <w:szCs w:val="20"/>
              </w:rPr>
              <w:t>775</w:t>
            </w:r>
          </w:p>
        </w:tc>
        <w:tc>
          <w:tcPr>
            <w:tcW w:w="1974" w:type="dxa"/>
            <w:tcBorders>
              <w:top w:val="single" w:sz="4" w:space="0" w:color="auto"/>
            </w:tcBorders>
          </w:tcPr>
          <w:p w14:paraId="3F7AF056" w14:textId="3F0C83D3" w:rsidR="009663CE" w:rsidRPr="001D0340" w:rsidRDefault="009663CE" w:rsidP="000F6411">
            <w:pPr>
              <w:jc w:val="center"/>
              <w:rPr>
                <w:rFonts w:ascii="Calibri" w:hAnsi="Calibri"/>
                <w:sz w:val="20"/>
                <w:szCs w:val="20"/>
              </w:rPr>
            </w:pPr>
            <w:r>
              <w:rPr>
                <w:rFonts w:ascii="Calibri" w:hAnsi="Calibri"/>
                <w:sz w:val="20"/>
                <w:szCs w:val="20"/>
              </w:rPr>
              <w:t xml:space="preserve">  100.00%</w:t>
            </w:r>
          </w:p>
        </w:tc>
        <w:tc>
          <w:tcPr>
            <w:tcW w:w="2700" w:type="dxa"/>
            <w:tcBorders>
              <w:top w:val="single" w:sz="4" w:space="0" w:color="auto"/>
            </w:tcBorders>
          </w:tcPr>
          <w:p w14:paraId="6A62F5D8" w14:textId="513EBFA0" w:rsidR="009663CE" w:rsidRPr="001D0340" w:rsidRDefault="009663CE" w:rsidP="000F6411">
            <w:pPr>
              <w:tabs>
                <w:tab w:val="left" w:pos="1289"/>
              </w:tabs>
              <w:ind w:right="266"/>
              <w:jc w:val="center"/>
              <w:rPr>
                <w:rFonts w:ascii="Calibri" w:hAnsi="Calibri"/>
                <w:sz w:val="20"/>
                <w:szCs w:val="20"/>
              </w:rPr>
            </w:pPr>
            <w:r w:rsidRPr="001D0340">
              <w:rPr>
                <w:rFonts w:ascii="Calibri" w:hAnsi="Calibri"/>
                <w:sz w:val="20"/>
                <w:szCs w:val="20"/>
              </w:rPr>
              <w:t>$</w:t>
            </w:r>
            <w:r w:rsidR="00466576">
              <w:rPr>
                <w:rFonts w:ascii="Calibri" w:hAnsi="Calibri"/>
                <w:sz w:val="20"/>
                <w:szCs w:val="20"/>
              </w:rPr>
              <w:t>1.</w:t>
            </w:r>
            <w:r w:rsidR="00CE4DD6">
              <w:rPr>
                <w:rFonts w:ascii="Calibri" w:hAnsi="Calibri"/>
                <w:sz w:val="20"/>
                <w:szCs w:val="20"/>
              </w:rPr>
              <w:t>5982</w:t>
            </w:r>
          </w:p>
        </w:tc>
        <w:tc>
          <w:tcPr>
            <w:tcW w:w="3420" w:type="dxa"/>
            <w:tcBorders>
              <w:top w:val="single" w:sz="4" w:space="0" w:color="auto"/>
            </w:tcBorders>
          </w:tcPr>
          <w:p w14:paraId="717E612B" w14:textId="77777777" w:rsidR="009663CE" w:rsidRPr="001D0340" w:rsidRDefault="009663CE" w:rsidP="000F6411">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1983ECE3" w14:textId="77777777" w:rsidR="009663CE" w:rsidRDefault="009663CE" w:rsidP="009663CE"/>
    <w:p w14:paraId="75237DC1" w14:textId="072E15B3" w:rsidR="009663CE" w:rsidRDefault="009663CE" w:rsidP="009663CE">
      <w:pPr>
        <w:rPr>
          <w:rFonts w:ascii="Calibri" w:hAnsi="Calibri"/>
          <w:sz w:val="22"/>
          <w:szCs w:val="22"/>
        </w:rPr>
      </w:pPr>
      <w:r>
        <w:rPr>
          <w:rFonts w:ascii="Calibri" w:hAnsi="Calibri"/>
          <w:sz w:val="22"/>
          <w:szCs w:val="22"/>
        </w:rPr>
        <w:t xml:space="preserve">QYLD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QYLD’s investment performance and should not be confused with “yield” or “income”.</w:t>
      </w:r>
    </w:p>
    <w:p w14:paraId="6D9C4547" w14:textId="77777777" w:rsidR="009663CE" w:rsidRDefault="009663CE" w:rsidP="009663CE">
      <w:pPr>
        <w:rPr>
          <w:rFonts w:ascii="Calibri" w:hAnsi="Calibri"/>
          <w:sz w:val="22"/>
          <w:szCs w:val="22"/>
        </w:rPr>
      </w:pPr>
    </w:p>
    <w:p w14:paraId="1F1AB1DA" w14:textId="0420747B" w:rsidR="009663CE" w:rsidRDefault="009663CE" w:rsidP="009663CE">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QYLD’s investment experience during the remainder of the fiscal year and may be subject to changes based on tax regulations.  In early </w:t>
      </w:r>
      <w:r w:rsidR="002415C3">
        <w:rPr>
          <w:rFonts w:ascii="Calibri" w:hAnsi="Calibri"/>
          <w:b/>
          <w:sz w:val="22"/>
          <w:szCs w:val="22"/>
        </w:rPr>
        <w:t>2027</w:t>
      </w:r>
      <w:r>
        <w:rPr>
          <w:rFonts w:ascii="Calibri" w:hAnsi="Calibri"/>
          <w:b/>
          <w:sz w:val="22"/>
          <w:szCs w:val="22"/>
        </w:rPr>
        <w:t>, after definitive information is available, QYLD will send you a Form 1099-DIV for the calendar year that will inform you how to report these distributions for federal income tax purposes.</w:t>
      </w:r>
    </w:p>
    <w:p w14:paraId="5E25B1D0" w14:textId="77777777" w:rsidR="009663CE" w:rsidRDefault="009663CE" w:rsidP="009663CE">
      <w:pPr>
        <w:rPr>
          <w:rFonts w:ascii="Calibri" w:hAnsi="Calibri"/>
          <w:sz w:val="22"/>
          <w:szCs w:val="22"/>
        </w:rPr>
      </w:pPr>
    </w:p>
    <w:p w14:paraId="67236C8D" w14:textId="77777777" w:rsidR="009663CE" w:rsidRPr="00515A3D" w:rsidRDefault="009663CE" w:rsidP="009663CE">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55083DF4" w14:textId="77777777" w:rsidR="009325D3" w:rsidRDefault="009325D3"/>
    <w:sectPr w:rsidR="009325D3"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0E0"/>
    <w:rsid w:val="000020CA"/>
    <w:rsid w:val="0002650E"/>
    <w:rsid w:val="000725D8"/>
    <w:rsid w:val="00073501"/>
    <w:rsid w:val="00075F99"/>
    <w:rsid w:val="0009090F"/>
    <w:rsid w:val="00091E35"/>
    <w:rsid w:val="000B080C"/>
    <w:rsid w:val="000F5D24"/>
    <w:rsid w:val="00114C63"/>
    <w:rsid w:val="001255ED"/>
    <w:rsid w:val="0015229F"/>
    <w:rsid w:val="00161212"/>
    <w:rsid w:val="002415C3"/>
    <w:rsid w:val="0027430A"/>
    <w:rsid w:val="002A23BB"/>
    <w:rsid w:val="002C245F"/>
    <w:rsid w:val="002D55A4"/>
    <w:rsid w:val="002E3823"/>
    <w:rsid w:val="002E43A0"/>
    <w:rsid w:val="003159BE"/>
    <w:rsid w:val="00345D51"/>
    <w:rsid w:val="003B14B5"/>
    <w:rsid w:val="003E4D3A"/>
    <w:rsid w:val="003F7732"/>
    <w:rsid w:val="00466576"/>
    <w:rsid w:val="0049720F"/>
    <w:rsid w:val="004D4401"/>
    <w:rsid w:val="004E2CE6"/>
    <w:rsid w:val="005173ED"/>
    <w:rsid w:val="0055195A"/>
    <w:rsid w:val="005F69D7"/>
    <w:rsid w:val="006E1C36"/>
    <w:rsid w:val="00703952"/>
    <w:rsid w:val="00737331"/>
    <w:rsid w:val="00740A02"/>
    <w:rsid w:val="007B4D39"/>
    <w:rsid w:val="008272C8"/>
    <w:rsid w:val="008570B0"/>
    <w:rsid w:val="008A33F2"/>
    <w:rsid w:val="008F4F24"/>
    <w:rsid w:val="009325D3"/>
    <w:rsid w:val="00947F1F"/>
    <w:rsid w:val="009663CE"/>
    <w:rsid w:val="009801A8"/>
    <w:rsid w:val="009A224F"/>
    <w:rsid w:val="009B037B"/>
    <w:rsid w:val="009D5743"/>
    <w:rsid w:val="00A325F9"/>
    <w:rsid w:val="00A765E0"/>
    <w:rsid w:val="00A950E0"/>
    <w:rsid w:val="00AC3CA8"/>
    <w:rsid w:val="00B9315B"/>
    <w:rsid w:val="00B97213"/>
    <w:rsid w:val="00BD4D89"/>
    <w:rsid w:val="00C54888"/>
    <w:rsid w:val="00C9133B"/>
    <w:rsid w:val="00C95AC1"/>
    <w:rsid w:val="00CB6B6C"/>
    <w:rsid w:val="00CC2284"/>
    <w:rsid w:val="00CD6BF2"/>
    <w:rsid w:val="00CE4DD6"/>
    <w:rsid w:val="00D4799C"/>
    <w:rsid w:val="00D96D45"/>
    <w:rsid w:val="00DA48C9"/>
    <w:rsid w:val="00E47464"/>
    <w:rsid w:val="00F32F52"/>
    <w:rsid w:val="00F3321B"/>
    <w:rsid w:val="00F53EE4"/>
    <w:rsid w:val="00F735A1"/>
    <w:rsid w:val="00F80589"/>
    <w:rsid w:val="00F95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A191"/>
  <w15:chartTrackingRefBased/>
  <w15:docId w15:val="{769A3D53-03EA-4641-97FB-11FB6906F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0E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73401">
      <w:bodyDiv w:val="1"/>
      <w:marLeft w:val="0"/>
      <w:marRight w:val="0"/>
      <w:marTop w:val="0"/>
      <w:marBottom w:val="0"/>
      <w:divBdr>
        <w:top w:val="none" w:sz="0" w:space="0" w:color="auto"/>
        <w:left w:val="none" w:sz="0" w:space="0" w:color="auto"/>
        <w:bottom w:val="none" w:sz="0" w:space="0" w:color="auto"/>
        <w:right w:val="none" w:sz="0" w:space="0" w:color="auto"/>
      </w:divBdr>
    </w:div>
    <w:div w:id="901670780">
      <w:bodyDiv w:val="1"/>
      <w:marLeft w:val="0"/>
      <w:marRight w:val="0"/>
      <w:marTop w:val="0"/>
      <w:marBottom w:val="0"/>
      <w:divBdr>
        <w:top w:val="none" w:sz="0" w:space="0" w:color="auto"/>
        <w:left w:val="none" w:sz="0" w:space="0" w:color="auto"/>
        <w:bottom w:val="none" w:sz="0" w:space="0" w:color="auto"/>
        <w:right w:val="none" w:sz="0" w:space="0" w:color="auto"/>
      </w:divBdr>
    </w:div>
    <w:div w:id="189688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285</Words>
  <Characters>1518</Characters>
  <Application>Microsoft Office Word</Application>
  <DocSecurity>0</DocSecurity>
  <Lines>50</Lines>
  <Paragraphs>34</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2</cp:revision>
  <dcterms:created xsi:type="dcterms:W3CDTF">2026-07-21T17:10:00Z</dcterms:created>
  <dcterms:modified xsi:type="dcterms:W3CDTF">2026-07-21T17:10:00Z</dcterms:modified>
</cp:coreProperties>
</file>