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31A590" w14:textId="77777777" w:rsidR="009663CE" w:rsidRPr="00515A3D" w:rsidRDefault="009663CE" w:rsidP="009663CE">
      <w:pPr>
        <w:rPr>
          <w:rFonts w:ascii="Calibri" w:hAnsi="Calibri"/>
          <w:b/>
        </w:rPr>
      </w:pPr>
      <w:r>
        <w:rPr>
          <w:rFonts w:ascii="Calibri" w:hAnsi="Calibri"/>
          <w:b/>
        </w:rPr>
        <w:t xml:space="preserve">Global X NASDAQ </w:t>
      </w:r>
      <w:r w:rsidRPr="007F4110">
        <w:rPr>
          <w:rFonts w:ascii="Calibri" w:hAnsi="Calibri"/>
          <w:b/>
        </w:rPr>
        <w:t>100 Covered Call ETF</w:t>
      </w:r>
    </w:p>
    <w:p w14:paraId="7CA95BC7" w14:textId="77777777" w:rsidR="009663CE" w:rsidRPr="000B254F" w:rsidRDefault="009663CE" w:rsidP="009663CE">
      <w:pPr>
        <w:rPr>
          <w:rFonts w:ascii="Calibri" w:hAnsi="Calibri"/>
          <w:sz w:val="22"/>
          <w:szCs w:val="22"/>
        </w:rPr>
      </w:pPr>
      <w:r>
        <w:rPr>
          <w:rFonts w:ascii="Calibri" w:hAnsi="Calibri"/>
          <w:sz w:val="22"/>
          <w:szCs w:val="22"/>
        </w:rPr>
        <w:t>Cusip:</w:t>
      </w:r>
      <w:r>
        <w:rPr>
          <w:rFonts w:ascii="Calibri" w:hAnsi="Calibri"/>
          <w:sz w:val="22"/>
          <w:szCs w:val="22"/>
        </w:rPr>
        <w:tab/>
      </w:r>
      <w:r w:rsidRPr="008462B9">
        <w:rPr>
          <w:rFonts w:ascii="Calibri" w:hAnsi="Calibri"/>
          <w:sz w:val="22"/>
          <w:szCs w:val="22"/>
        </w:rPr>
        <w:t>37954Y483</w:t>
      </w:r>
    </w:p>
    <w:p w14:paraId="0832D2AA" w14:textId="77777777" w:rsidR="009663CE" w:rsidRPr="000B254F" w:rsidRDefault="009663CE" w:rsidP="009663CE">
      <w:pPr>
        <w:rPr>
          <w:rFonts w:ascii="Calibri" w:hAnsi="Calibri"/>
          <w:sz w:val="22"/>
          <w:szCs w:val="22"/>
        </w:rPr>
      </w:pPr>
      <w:r>
        <w:rPr>
          <w:rFonts w:ascii="Calibri" w:hAnsi="Calibri"/>
          <w:sz w:val="22"/>
          <w:szCs w:val="22"/>
        </w:rPr>
        <w:t>Ticker:</w:t>
      </w:r>
      <w:r>
        <w:rPr>
          <w:rFonts w:ascii="Calibri" w:hAnsi="Calibri"/>
          <w:sz w:val="22"/>
          <w:szCs w:val="22"/>
        </w:rPr>
        <w:tab/>
        <w:t>QYLD</w:t>
      </w:r>
    </w:p>
    <w:p w14:paraId="20C8707E" w14:textId="77777777" w:rsidR="009663CE" w:rsidRPr="000B254F" w:rsidRDefault="009663CE" w:rsidP="009663CE">
      <w:pPr>
        <w:rPr>
          <w:rFonts w:ascii="Calibri" w:hAnsi="Calibri"/>
          <w:sz w:val="22"/>
          <w:szCs w:val="22"/>
        </w:rPr>
      </w:pPr>
    </w:p>
    <w:p w14:paraId="4490561C" w14:textId="714AD0C9" w:rsidR="009663CE" w:rsidRDefault="009663CE" w:rsidP="009663CE">
      <w:pPr>
        <w:rPr>
          <w:rFonts w:ascii="Calibri" w:hAnsi="Calibri"/>
          <w:sz w:val="22"/>
          <w:szCs w:val="22"/>
        </w:rPr>
      </w:pPr>
      <w:bookmarkStart w:id="0" w:name="_Hlk188612505"/>
      <w:r>
        <w:rPr>
          <w:rFonts w:ascii="Calibri" w:hAnsi="Calibri"/>
          <w:sz w:val="22"/>
          <w:szCs w:val="22"/>
        </w:rPr>
        <w:t>Record Date:</w:t>
      </w:r>
      <w:r>
        <w:rPr>
          <w:rFonts w:ascii="Calibri" w:hAnsi="Calibri"/>
          <w:sz w:val="22"/>
          <w:szCs w:val="22"/>
        </w:rPr>
        <w:tab/>
      </w:r>
      <w:r>
        <w:rPr>
          <w:rFonts w:ascii="Calibri" w:hAnsi="Calibri"/>
          <w:sz w:val="22"/>
          <w:szCs w:val="22"/>
        </w:rPr>
        <w:tab/>
      </w:r>
      <w:r>
        <w:rPr>
          <w:rFonts w:ascii="Calibri" w:hAnsi="Calibri"/>
          <w:sz w:val="22"/>
          <w:szCs w:val="22"/>
        </w:rPr>
        <w:tab/>
      </w:r>
      <w:r w:rsidR="00A765E0">
        <w:rPr>
          <w:rFonts w:ascii="Calibri" w:hAnsi="Calibri"/>
          <w:sz w:val="22"/>
          <w:szCs w:val="22"/>
        </w:rPr>
        <w:t>January 20, 2026</w:t>
      </w:r>
    </w:p>
    <w:p w14:paraId="003BCF9D" w14:textId="1CDA7508" w:rsidR="004E2CE6" w:rsidRDefault="005173ED" w:rsidP="009663CE">
      <w:pPr>
        <w:rPr>
          <w:rFonts w:ascii="Calibri" w:hAnsi="Calibri"/>
          <w:sz w:val="22"/>
          <w:szCs w:val="22"/>
        </w:rPr>
      </w:pPr>
      <w:r>
        <w:rPr>
          <w:rFonts w:ascii="Calibri" w:hAnsi="Calibri"/>
          <w:sz w:val="22"/>
          <w:szCs w:val="22"/>
        </w:rPr>
        <w:t>Pay Date:</w:t>
      </w:r>
      <w:r>
        <w:rPr>
          <w:rFonts w:ascii="Calibri" w:hAnsi="Calibri"/>
          <w:sz w:val="22"/>
          <w:szCs w:val="22"/>
        </w:rPr>
        <w:tab/>
      </w:r>
      <w:r>
        <w:rPr>
          <w:rFonts w:ascii="Calibri" w:hAnsi="Calibri"/>
          <w:sz w:val="22"/>
          <w:szCs w:val="22"/>
        </w:rPr>
        <w:tab/>
      </w:r>
      <w:r>
        <w:rPr>
          <w:rFonts w:ascii="Calibri" w:hAnsi="Calibri"/>
          <w:sz w:val="22"/>
          <w:szCs w:val="22"/>
        </w:rPr>
        <w:tab/>
      </w:r>
      <w:r w:rsidR="00A765E0">
        <w:rPr>
          <w:rFonts w:ascii="Calibri" w:hAnsi="Calibri"/>
          <w:sz w:val="22"/>
          <w:szCs w:val="22"/>
        </w:rPr>
        <w:t>January 23, 2026</w:t>
      </w:r>
    </w:p>
    <w:bookmarkEnd w:id="0"/>
    <w:p w14:paraId="04DE3D87" w14:textId="77777777" w:rsidR="009663CE" w:rsidRDefault="009663CE" w:rsidP="009663CE">
      <w:pPr>
        <w:rPr>
          <w:rFonts w:ascii="Calibri" w:hAnsi="Calibri"/>
          <w:sz w:val="22"/>
          <w:szCs w:val="22"/>
        </w:rPr>
      </w:pPr>
    </w:p>
    <w:p w14:paraId="5CEB139F" w14:textId="33E4146A" w:rsidR="009663CE" w:rsidRPr="000B254F" w:rsidRDefault="009663CE" w:rsidP="009663CE">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Pr>
          <w:rFonts w:ascii="Calibri" w:hAnsi="Calibri"/>
          <w:b/>
          <w:sz w:val="22"/>
          <w:szCs w:val="22"/>
        </w:rPr>
        <w:t>.</w:t>
      </w:r>
      <w:r w:rsidR="00073501">
        <w:rPr>
          <w:rFonts w:ascii="Calibri" w:hAnsi="Calibri"/>
          <w:b/>
          <w:sz w:val="22"/>
          <w:szCs w:val="22"/>
        </w:rPr>
        <w:t>17</w:t>
      </w:r>
      <w:r w:rsidR="0055195A">
        <w:rPr>
          <w:rFonts w:ascii="Calibri" w:hAnsi="Calibri"/>
          <w:b/>
          <w:sz w:val="22"/>
          <w:szCs w:val="22"/>
        </w:rPr>
        <w:t>86</w:t>
      </w:r>
    </w:p>
    <w:p w14:paraId="415CA1B7" w14:textId="77777777" w:rsidR="009663CE" w:rsidRPr="000B254F" w:rsidRDefault="009663CE" w:rsidP="009663CE">
      <w:pPr>
        <w:rPr>
          <w:rFonts w:ascii="Calibri" w:hAnsi="Calibri"/>
          <w:sz w:val="22"/>
          <w:szCs w:val="22"/>
        </w:rPr>
      </w:pPr>
    </w:p>
    <w:p w14:paraId="19B4B2FD" w14:textId="06C9CF9B" w:rsidR="009663CE" w:rsidRPr="000B254F" w:rsidRDefault="009663CE" w:rsidP="009663CE">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 and return of capital. All amounts are expressed per capital share.</w:t>
      </w:r>
    </w:p>
    <w:p w14:paraId="44434EA7" w14:textId="77777777" w:rsidR="009663CE" w:rsidRDefault="009663CE" w:rsidP="009663CE"/>
    <w:tbl>
      <w:tblPr>
        <w:tblW w:w="12168" w:type="dxa"/>
        <w:tblInd w:w="288" w:type="dxa"/>
        <w:tblLook w:val="01E0" w:firstRow="1" w:lastRow="1" w:firstColumn="1" w:lastColumn="1" w:noHBand="0" w:noVBand="0"/>
      </w:tblPr>
      <w:tblGrid>
        <w:gridCol w:w="2628"/>
        <w:gridCol w:w="1446"/>
        <w:gridCol w:w="1974"/>
        <w:gridCol w:w="2700"/>
        <w:gridCol w:w="3420"/>
      </w:tblGrid>
      <w:tr w:rsidR="009663CE" w14:paraId="1DB13FE6" w14:textId="77777777" w:rsidTr="000F6411">
        <w:tc>
          <w:tcPr>
            <w:tcW w:w="2628" w:type="dxa"/>
          </w:tcPr>
          <w:p w14:paraId="652D4617" w14:textId="77777777" w:rsidR="009663CE" w:rsidRPr="001D0340" w:rsidRDefault="009663CE" w:rsidP="000F6411">
            <w:pPr>
              <w:rPr>
                <w:rFonts w:ascii="Calibri" w:hAnsi="Calibri"/>
                <w:sz w:val="20"/>
                <w:szCs w:val="20"/>
              </w:rPr>
            </w:pPr>
          </w:p>
        </w:tc>
        <w:tc>
          <w:tcPr>
            <w:tcW w:w="1446" w:type="dxa"/>
            <w:tcBorders>
              <w:bottom w:val="single" w:sz="4" w:space="0" w:color="auto"/>
            </w:tcBorders>
          </w:tcPr>
          <w:p w14:paraId="14E6D000" w14:textId="77777777" w:rsidR="009663CE" w:rsidRPr="001D0340" w:rsidRDefault="009663CE"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75C65C33" w14:textId="77777777" w:rsidR="009663CE" w:rsidRPr="001D0340" w:rsidRDefault="009663CE"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55CC0650" w14:textId="77777777" w:rsidR="009663CE" w:rsidRPr="001D0340" w:rsidRDefault="009663CE"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0F1B1996" w14:textId="77777777" w:rsidR="009663CE" w:rsidRPr="001D0340" w:rsidRDefault="009663CE"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9663CE" w14:paraId="4D114C22" w14:textId="77777777" w:rsidTr="000F6411">
        <w:tc>
          <w:tcPr>
            <w:tcW w:w="2628" w:type="dxa"/>
          </w:tcPr>
          <w:p w14:paraId="33ED1B12" w14:textId="77777777" w:rsidR="009663CE" w:rsidRPr="001D0340" w:rsidRDefault="009663CE"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2A344414" w14:textId="54A556FC" w:rsidR="009663CE" w:rsidRPr="001D0340" w:rsidRDefault="009663CE" w:rsidP="00345D51">
            <w:pPr>
              <w:tabs>
                <w:tab w:val="left" w:pos="1289"/>
              </w:tabs>
              <w:ind w:right="266"/>
              <w:jc w:val="center"/>
              <w:rPr>
                <w:rFonts w:ascii="Calibri" w:hAnsi="Calibri"/>
                <w:sz w:val="20"/>
                <w:szCs w:val="20"/>
              </w:rPr>
            </w:pPr>
            <w:r>
              <w:rPr>
                <w:rFonts w:ascii="Calibri" w:hAnsi="Calibri"/>
                <w:sz w:val="20"/>
                <w:szCs w:val="20"/>
              </w:rPr>
              <w:t>$0.</w:t>
            </w:r>
            <w:r w:rsidR="00CB6B6C">
              <w:rPr>
                <w:rFonts w:ascii="Calibri" w:hAnsi="Calibri"/>
                <w:sz w:val="20"/>
                <w:szCs w:val="20"/>
              </w:rPr>
              <w:t>00</w:t>
            </w:r>
            <w:r w:rsidR="0055195A">
              <w:rPr>
                <w:rFonts w:ascii="Calibri" w:hAnsi="Calibri"/>
                <w:sz w:val="20"/>
                <w:szCs w:val="20"/>
              </w:rPr>
              <w:t>00</w:t>
            </w:r>
          </w:p>
        </w:tc>
        <w:tc>
          <w:tcPr>
            <w:tcW w:w="1974" w:type="dxa"/>
            <w:tcBorders>
              <w:top w:val="single" w:sz="4" w:space="0" w:color="auto"/>
            </w:tcBorders>
          </w:tcPr>
          <w:p w14:paraId="32247222" w14:textId="10B08386" w:rsidR="009663CE" w:rsidRPr="001D0340" w:rsidRDefault="009663CE" w:rsidP="00345D51">
            <w:pPr>
              <w:rPr>
                <w:rFonts w:ascii="Calibri" w:hAnsi="Calibri"/>
                <w:sz w:val="20"/>
                <w:szCs w:val="20"/>
              </w:rPr>
            </w:pPr>
            <w:r>
              <w:rPr>
                <w:rFonts w:ascii="Calibri" w:hAnsi="Calibri"/>
                <w:sz w:val="20"/>
                <w:szCs w:val="20"/>
              </w:rPr>
              <w:t xml:space="preserve"> </w:t>
            </w:r>
            <w:r w:rsidR="005173ED">
              <w:rPr>
                <w:rFonts w:ascii="Calibri" w:hAnsi="Calibri"/>
                <w:sz w:val="20"/>
                <w:szCs w:val="20"/>
              </w:rPr>
              <w:t xml:space="preserve">              </w:t>
            </w:r>
            <w:r w:rsidR="004D4401">
              <w:rPr>
                <w:rFonts w:ascii="Calibri" w:hAnsi="Calibri"/>
                <w:sz w:val="20"/>
                <w:szCs w:val="20"/>
              </w:rPr>
              <w:t xml:space="preserve"> </w:t>
            </w:r>
            <w:r w:rsidR="0055195A">
              <w:rPr>
                <w:rFonts w:ascii="Calibri" w:hAnsi="Calibri"/>
                <w:sz w:val="20"/>
                <w:szCs w:val="20"/>
              </w:rPr>
              <w:t>0</w:t>
            </w:r>
            <w:r w:rsidR="00073501">
              <w:rPr>
                <w:rFonts w:ascii="Calibri" w:hAnsi="Calibri"/>
                <w:sz w:val="20"/>
                <w:szCs w:val="20"/>
              </w:rPr>
              <w:t>.</w:t>
            </w:r>
            <w:r w:rsidR="0055195A">
              <w:rPr>
                <w:rFonts w:ascii="Calibri" w:hAnsi="Calibri"/>
                <w:sz w:val="20"/>
                <w:szCs w:val="20"/>
              </w:rPr>
              <w:t>00</w:t>
            </w:r>
            <w:r w:rsidRPr="001D0340">
              <w:rPr>
                <w:rFonts w:ascii="Calibri" w:hAnsi="Calibri"/>
                <w:sz w:val="20"/>
                <w:szCs w:val="20"/>
              </w:rPr>
              <w:t>%</w:t>
            </w:r>
          </w:p>
        </w:tc>
        <w:tc>
          <w:tcPr>
            <w:tcW w:w="2700" w:type="dxa"/>
            <w:tcBorders>
              <w:top w:val="single" w:sz="4" w:space="0" w:color="auto"/>
            </w:tcBorders>
          </w:tcPr>
          <w:p w14:paraId="3B3B450A" w14:textId="72A9E151" w:rsidR="009663CE" w:rsidRPr="001D0340" w:rsidRDefault="009663CE" w:rsidP="00345D51">
            <w:pPr>
              <w:tabs>
                <w:tab w:val="left" w:pos="1289"/>
              </w:tabs>
              <w:ind w:right="266"/>
              <w:jc w:val="center"/>
              <w:rPr>
                <w:rFonts w:ascii="Calibri" w:hAnsi="Calibri"/>
                <w:sz w:val="20"/>
                <w:szCs w:val="20"/>
              </w:rPr>
            </w:pPr>
            <w:r w:rsidRPr="001D0340">
              <w:rPr>
                <w:rFonts w:ascii="Calibri" w:hAnsi="Calibri"/>
                <w:sz w:val="20"/>
                <w:szCs w:val="20"/>
              </w:rPr>
              <w:t>$</w:t>
            </w:r>
            <w:r w:rsidR="008F4F24">
              <w:rPr>
                <w:rFonts w:ascii="Calibri" w:hAnsi="Calibri"/>
                <w:sz w:val="20"/>
                <w:szCs w:val="20"/>
              </w:rPr>
              <w:t>0.</w:t>
            </w:r>
            <w:r w:rsidR="00073501">
              <w:rPr>
                <w:rFonts w:ascii="Calibri" w:hAnsi="Calibri"/>
                <w:sz w:val="20"/>
                <w:szCs w:val="20"/>
              </w:rPr>
              <w:t>00</w:t>
            </w:r>
            <w:r w:rsidR="0055195A">
              <w:rPr>
                <w:rFonts w:ascii="Calibri" w:hAnsi="Calibri"/>
                <w:sz w:val="20"/>
                <w:szCs w:val="20"/>
              </w:rPr>
              <w:t>41</w:t>
            </w:r>
          </w:p>
        </w:tc>
        <w:tc>
          <w:tcPr>
            <w:tcW w:w="3420" w:type="dxa"/>
            <w:tcBorders>
              <w:top w:val="single" w:sz="4" w:space="0" w:color="auto"/>
            </w:tcBorders>
          </w:tcPr>
          <w:p w14:paraId="6BD45D6F" w14:textId="2C17EF27" w:rsidR="009663CE" w:rsidRPr="001D0340" w:rsidRDefault="009663CE" w:rsidP="004D4401">
            <w:pPr>
              <w:jc w:val="center"/>
              <w:rPr>
                <w:rFonts w:ascii="Calibri" w:hAnsi="Calibri"/>
                <w:sz w:val="20"/>
                <w:szCs w:val="20"/>
              </w:rPr>
            </w:pPr>
            <w:r>
              <w:rPr>
                <w:rFonts w:ascii="Calibri" w:hAnsi="Calibri"/>
                <w:sz w:val="20"/>
                <w:szCs w:val="20"/>
              </w:rPr>
              <w:t xml:space="preserve"> </w:t>
            </w:r>
            <w:r w:rsidR="00161212">
              <w:rPr>
                <w:rFonts w:ascii="Calibri" w:hAnsi="Calibri"/>
                <w:sz w:val="20"/>
                <w:szCs w:val="20"/>
              </w:rPr>
              <w:t xml:space="preserve">  </w:t>
            </w:r>
            <w:r w:rsidR="0055195A">
              <w:rPr>
                <w:rFonts w:ascii="Calibri" w:hAnsi="Calibri"/>
                <w:sz w:val="20"/>
                <w:szCs w:val="20"/>
              </w:rPr>
              <w:t>0.77</w:t>
            </w:r>
            <w:r w:rsidRPr="001D0340">
              <w:rPr>
                <w:rFonts w:ascii="Calibri" w:hAnsi="Calibri"/>
                <w:sz w:val="20"/>
                <w:szCs w:val="20"/>
              </w:rPr>
              <w:t>%</w:t>
            </w:r>
          </w:p>
        </w:tc>
      </w:tr>
      <w:tr w:rsidR="009663CE" w14:paraId="35A74AD2" w14:textId="77777777" w:rsidTr="000F6411">
        <w:tc>
          <w:tcPr>
            <w:tcW w:w="2628" w:type="dxa"/>
          </w:tcPr>
          <w:p w14:paraId="17D71A00" w14:textId="77777777" w:rsidR="009663CE" w:rsidRPr="001D0340" w:rsidRDefault="009663CE"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320D2B79" w14:textId="4A87B5E3" w:rsidR="009663CE" w:rsidRPr="001D0340" w:rsidRDefault="009663CE" w:rsidP="000F6411">
            <w:pPr>
              <w:tabs>
                <w:tab w:val="left" w:pos="1289"/>
              </w:tabs>
              <w:ind w:right="266"/>
              <w:jc w:val="center"/>
              <w:rPr>
                <w:rFonts w:ascii="Calibri" w:hAnsi="Calibri"/>
                <w:sz w:val="20"/>
                <w:szCs w:val="20"/>
              </w:rPr>
            </w:pPr>
            <w:r w:rsidRPr="001D0340">
              <w:rPr>
                <w:rFonts w:ascii="Calibri" w:hAnsi="Calibri"/>
                <w:sz w:val="20"/>
                <w:szCs w:val="20"/>
              </w:rPr>
              <w:t>$0.</w:t>
            </w:r>
            <w:r w:rsidR="0055195A">
              <w:rPr>
                <w:rFonts w:ascii="Calibri" w:hAnsi="Calibri"/>
                <w:sz w:val="20"/>
                <w:szCs w:val="20"/>
              </w:rPr>
              <w:t>1786</w:t>
            </w:r>
          </w:p>
        </w:tc>
        <w:tc>
          <w:tcPr>
            <w:tcW w:w="1974" w:type="dxa"/>
            <w:tcBorders>
              <w:bottom w:val="single" w:sz="4" w:space="0" w:color="auto"/>
            </w:tcBorders>
          </w:tcPr>
          <w:p w14:paraId="3E4980A6" w14:textId="7967803C" w:rsidR="009663CE" w:rsidRPr="001D0340" w:rsidRDefault="00DA48C9" w:rsidP="000F6411">
            <w:pPr>
              <w:jc w:val="center"/>
              <w:rPr>
                <w:rFonts w:ascii="Calibri" w:hAnsi="Calibri"/>
                <w:sz w:val="20"/>
                <w:szCs w:val="20"/>
              </w:rPr>
            </w:pPr>
            <w:r>
              <w:rPr>
                <w:rFonts w:ascii="Calibri" w:hAnsi="Calibri"/>
                <w:sz w:val="20"/>
                <w:szCs w:val="20"/>
              </w:rPr>
              <w:t xml:space="preserve"> </w:t>
            </w:r>
            <w:r w:rsidR="00B97213">
              <w:rPr>
                <w:rFonts w:ascii="Calibri" w:hAnsi="Calibri"/>
                <w:sz w:val="20"/>
                <w:szCs w:val="20"/>
              </w:rPr>
              <w:t xml:space="preserve"> </w:t>
            </w:r>
            <w:r w:rsidR="0055195A">
              <w:rPr>
                <w:rFonts w:ascii="Calibri" w:hAnsi="Calibri"/>
                <w:sz w:val="20"/>
                <w:szCs w:val="20"/>
              </w:rPr>
              <w:t>100.00</w:t>
            </w:r>
            <w:r w:rsidR="009663CE">
              <w:rPr>
                <w:rFonts w:ascii="Calibri" w:hAnsi="Calibri"/>
                <w:sz w:val="20"/>
                <w:szCs w:val="20"/>
              </w:rPr>
              <w:t>%</w:t>
            </w:r>
          </w:p>
        </w:tc>
        <w:tc>
          <w:tcPr>
            <w:tcW w:w="2700" w:type="dxa"/>
            <w:tcBorders>
              <w:bottom w:val="single" w:sz="4" w:space="0" w:color="auto"/>
            </w:tcBorders>
          </w:tcPr>
          <w:p w14:paraId="24D922EB" w14:textId="22ABAD6C" w:rsidR="009663CE" w:rsidRPr="001D0340" w:rsidRDefault="009663CE" w:rsidP="000F6411">
            <w:pPr>
              <w:tabs>
                <w:tab w:val="left" w:pos="1289"/>
              </w:tabs>
              <w:ind w:right="266"/>
              <w:jc w:val="center"/>
              <w:rPr>
                <w:rFonts w:ascii="Calibri" w:hAnsi="Calibri"/>
                <w:sz w:val="20"/>
                <w:szCs w:val="20"/>
              </w:rPr>
            </w:pPr>
            <w:r w:rsidRPr="001D0340">
              <w:rPr>
                <w:rFonts w:ascii="Calibri" w:hAnsi="Calibri"/>
                <w:sz w:val="20"/>
                <w:szCs w:val="20"/>
              </w:rPr>
              <w:t>$</w:t>
            </w:r>
            <w:r w:rsidR="00CB6B6C">
              <w:rPr>
                <w:rFonts w:ascii="Calibri" w:hAnsi="Calibri"/>
                <w:sz w:val="20"/>
                <w:szCs w:val="20"/>
              </w:rPr>
              <w:t>0.</w:t>
            </w:r>
            <w:r w:rsidR="0055195A">
              <w:rPr>
                <w:rFonts w:ascii="Calibri" w:hAnsi="Calibri"/>
                <w:sz w:val="20"/>
                <w:szCs w:val="20"/>
              </w:rPr>
              <w:t>5252</w:t>
            </w:r>
          </w:p>
        </w:tc>
        <w:tc>
          <w:tcPr>
            <w:tcW w:w="3420" w:type="dxa"/>
            <w:tcBorders>
              <w:bottom w:val="single" w:sz="4" w:space="0" w:color="auto"/>
            </w:tcBorders>
          </w:tcPr>
          <w:p w14:paraId="391D5734" w14:textId="1D949F08" w:rsidR="009663CE" w:rsidRPr="001D0340" w:rsidRDefault="00161212" w:rsidP="000F6411">
            <w:pPr>
              <w:jc w:val="center"/>
              <w:rPr>
                <w:rFonts w:ascii="Calibri" w:hAnsi="Calibri"/>
                <w:sz w:val="20"/>
                <w:szCs w:val="20"/>
              </w:rPr>
            </w:pPr>
            <w:r>
              <w:rPr>
                <w:rFonts w:ascii="Calibri" w:hAnsi="Calibri"/>
                <w:sz w:val="20"/>
                <w:szCs w:val="20"/>
              </w:rPr>
              <w:t xml:space="preserve"> </w:t>
            </w:r>
            <w:r w:rsidR="00073501">
              <w:rPr>
                <w:rFonts w:ascii="Calibri" w:hAnsi="Calibri"/>
                <w:sz w:val="20"/>
                <w:szCs w:val="20"/>
              </w:rPr>
              <w:t>9</w:t>
            </w:r>
            <w:r w:rsidR="0055195A">
              <w:rPr>
                <w:rFonts w:ascii="Calibri" w:hAnsi="Calibri"/>
                <w:sz w:val="20"/>
                <w:szCs w:val="20"/>
              </w:rPr>
              <w:t>9.23</w:t>
            </w:r>
            <w:r w:rsidR="009663CE" w:rsidRPr="001D0340">
              <w:rPr>
                <w:rFonts w:ascii="Calibri" w:hAnsi="Calibri"/>
                <w:sz w:val="20"/>
                <w:szCs w:val="20"/>
              </w:rPr>
              <w:t>%</w:t>
            </w:r>
          </w:p>
        </w:tc>
      </w:tr>
      <w:tr w:rsidR="009663CE" w14:paraId="18629893" w14:textId="77777777" w:rsidTr="000F6411">
        <w:tc>
          <w:tcPr>
            <w:tcW w:w="2628" w:type="dxa"/>
          </w:tcPr>
          <w:p w14:paraId="6DEE2776" w14:textId="77777777" w:rsidR="009663CE" w:rsidRPr="001D0340" w:rsidRDefault="009663CE"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646CDD84" w14:textId="569C041B" w:rsidR="009663CE" w:rsidRPr="001D0340" w:rsidRDefault="009663CE" w:rsidP="000F6411">
            <w:pPr>
              <w:tabs>
                <w:tab w:val="left" w:pos="1289"/>
              </w:tabs>
              <w:ind w:right="266"/>
              <w:jc w:val="center"/>
              <w:rPr>
                <w:rFonts w:ascii="Calibri" w:hAnsi="Calibri"/>
                <w:sz w:val="20"/>
                <w:szCs w:val="20"/>
              </w:rPr>
            </w:pPr>
            <w:r w:rsidRPr="001D0340">
              <w:rPr>
                <w:rFonts w:ascii="Calibri" w:hAnsi="Calibri"/>
                <w:sz w:val="20"/>
                <w:szCs w:val="20"/>
              </w:rPr>
              <w:t>$0.</w:t>
            </w:r>
            <w:r w:rsidR="004E2CE6">
              <w:rPr>
                <w:rFonts w:ascii="Calibri" w:hAnsi="Calibri"/>
                <w:sz w:val="20"/>
                <w:szCs w:val="20"/>
              </w:rPr>
              <w:t>1</w:t>
            </w:r>
            <w:r w:rsidR="0055195A">
              <w:rPr>
                <w:rFonts w:ascii="Calibri" w:hAnsi="Calibri"/>
                <w:sz w:val="20"/>
                <w:szCs w:val="20"/>
              </w:rPr>
              <w:t>786</w:t>
            </w:r>
          </w:p>
        </w:tc>
        <w:tc>
          <w:tcPr>
            <w:tcW w:w="1974" w:type="dxa"/>
            <w:tcBorders>
              <w:top w:val="single" w:sz="4" w:space="0" w:color="auto"/>
            </w:tcBorders>
          </w:tcPr>
          <w:p w14:paraId="3F7AF056" w14:textId="3F0C83D3" w:rsidR="009663CE" w:rsidRPr="001D0340" w:rsidRDefault="009663CE" w:rsidP="000F6411">
            <w:pPr>
              <w:jc w:val="center"/>
              <w:rPr>
                <w:rFonts w:ascii="Calibri" w:hAnsi="Calibri"/>
                <w:sz w:val="20"/>
                <w:szCs w:val="20"/>
              </w:rPr>
            </w:pPr>
            <w:r>
              <w:rPr>
                <w:rFonts w:ascii="Calibri" w:hAnsi="Calibri"/>
                <w:sz w:val="20"/>
                <w:szCs w:val="20"/>
              </w:rPr>
              <w:t xml:space="preserve">  100.00%</w:t>
            </w:r>
          </w:p>
        </w:tc>
        <w:tc>
          <w:tcPr>
            <w:tcW w:w="2700" w:type="dxa"/>
            <w:tcBorders>
              <w:top w:val="single" w:sz="4" w:space="0" w:color="auto"/>
            </w:tcBorders>
          </w:tcPr>
          <w:p w14:paraId="6A62F5D8" w14:textId="39B0CCDB" w:rsidR="009663CE" w:rsidRPr="001D0340" w:rsidRDefault="009663CE" w:rsidP="000F6411">
            <w:pPr>
              <w:tabs>
                <w:tab w:val="left" w:pos="1289"/>
              </w:tabs>
              <w:ind w:right="266"/>
              <w:jc w:val="center"/>
              <w:rPr>
                <w:rFonts w:ascii="Calibri" w:hAnsi="Calibri"/>
                <w:sz w:val="20"/>
                <w:szCs w:val="20"/>
              </w:rPr>
            </w:pPr>
            <w:r w:rsidRPr="001D0340">
              <w:rPr>
                <w:rFonts w:ascii="Calibri" w:hAnsi="Calibri"/>
                <w:sz w:val="20"/>
                <w:szCs w:val="20"/>
              </w:rPr>
              <w:t>$</w:t>
            </w:r>
            <w:r w:rsidR="00CB6B6C">
              <w:rPr>
                <w:rFonts w:ascii="Calibri" w:hAnsi="Calibri"/>
                <w:sz w:val="20"/>
                <w:szCs w:val="20"/>
              </w:rPr>
              <w:t>0.</w:t>
            </w:r>
            <w:r w:rsidR="0055195A">
              <w:rPr>
                <w:rFonts w:ascii="Calibri" w:hAnsi="Calibri"/>
                <w:sz w:val="20"/>
                <w:szCs w:val="20"/>
              </w:rPr>
              <w:t>5293</w:t>
            </w:r>
          </w:p>
        </w:tc>
        <w:tc>
          <w:tcPr>
            <w:tcW w:w="3420" w:type="dxa"/>
            <w:tcBorders>
              <w:top w:val="single" w:sz="4" w:space="0" w:color="auto"/>
            </w:tcBorders>
          </w:tcPr>
          <w:p w14:paraId="717E612B" w14:textId="77777777" w:rsidR="009663CE" w:rsidRPr="001D0340" w:rsidRDefault="009663CE"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1983ECE3" w14:textId="77777777" w:rsidR="009663CE" w:rsidRDefault="009663CE" w:rsidP="009663CE"/>
    <w:p w14:paraId="75237DC1" w14:textId="072E15B3" w:rsidR="009663CE" w:rsidRDefault="009663CE" w:rsidP="009663CE">
      <w:pPr>
        <w:rPr>
          <w:rFonts w:ascii="Calibri" w:hAnsi="Calibri"/>
          <w:sz w:val="22"/>
          <w:szCs w:val="22"/>
        </w:rPr>
      </w:pPr>
      <w:r>
        <w:rPr>
          <w:rFonts w:ascii="Calibri" w:hAnsi="Calibri"/>
          <w:sz w:val="22"/>
          <w:szCs w:val="22"/>
        </w:rPr>
        <w:t>QYLD currently estimates it has distributed more than its income; therefore, a portion of your distribution may be return of capital. A return of capital may occur, for example, when some or all of the money that you invested in the Fund is paid back to you. A return of capital does not necessarily reflect QYLD’s investment performance and should not be confused with “yield” or “income”.</w:t>
      </w:r>
    </w:p>
    <w:p w14:paraId="6D9C4547" w14:textId="77777777" w:rsidR="009663CE" w:rsidRDefault="009663CE" w:rsidP="009663CE">
      <w:pPr>
        <w:rPr>
          <w:rFonts w:ascii="Calibri" w:hAnsi="Calibri"/>
          <w:sz w:val="22"/>
          <w:szCs w:val="22"/>
        </w:rPr>
      </w:pPr>
    </w:p>
    <w:p w14:paraId="1F1AB1DA" w14:textId="0420747B" w:rsidR="009663CE" w:rsidRDefault="009663CE" w:rsidP="009663CE">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QYLD’s investment experience during the remainder of the fiscal year and may be subject to changes based on tax regulations.  In early </w:t>
      </w:r>
      <w:r w:rsidR="002415C3">
        <w:rPr>
          <w:rFonts w:ascii="Calibri" w:hAnsi="Calibri"/>
          <w:b/>
          <w:sz w:val="22"/>
          <w:szCs w:val="22"/>
        </w:rPr>
        <w:t>2027</w:t>
      </w:r>
      <w:r>
        <w:rPr>
          <w:rFonts w:ascii="Calibri" w:hAnsi="Calibri"/>
          <w:b/>
          <w:sz w:val="22"/>
          <w:szCs w:val="22"/>
        </w:rPr>
        <w:t>, after definitive information is available, QYLD will send you a Form 1099-DIV for the calendar year that will inform you how to report these distributions for federal income tax purposes.</w:t>
      </w:r>
    </w:p>
    <w:p w14:paraId="5E25B1D0" w14:textId="77777777" w:rsidR="009663CE" w:rsidRDefault="009663CE" w:rsidP="009663CE">
      <w:pPr>
        <w:rPr>
          <w:rFonts w:ascii="Calibri" w:hAnsi="Calibri"/>
          <w:sz w:val="22"/>
          <w:szCs w:val="22"/>
        </w:rPr>
      </w:pPr>
    </w:p>
    <w:p w14:paraId="67236C8D" w14:textId="77777777" w:rsidR="009663CE" w:rsidRPr="00515A3D" w:rsidRDefault="009663CE" w:rsidP="009663CE">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55083DF4"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0020CA"/>
    <w:rsid w:val="0002650E"/>
    <w:rsid w:val="000725D8"/>
    <w:rsid w:val="00073501"/>
    <w:rsid w:val="00091E35"/>
    <w:rsid w:val="00114C63"/>
    <w:rsid w:val="001255ED"/>
    <w:rsid w:val="0015229F"/>
    <w:rsid w:val="00161212"/>
    <w:rsid w:val="002415C3"/>
    <w:rsid w:val="0027430A"/>
    <w:rsid w:val="002A23BB"/>
    <w:rsid w:val="002D55A4"/>
    <w:rsid w:val="002E43A0"/>
    <w:rsid w:val="003159BE"/>
    <w:rsid w:val="00345D51"/>
    <w:rsid w:val="003B14B5"/>
    <w:rsid w:val="003F7732"/>
    <w:rsid w:val="004D4401"/>
    <w:rsid w:val="004E2CE6"/>
    <w:rsid w:val="005173ED"/>
    <w:rsid w:val="0055195A"/>
    <w:rsid w:val="005F69D7"/>
    <w:rsid w:val="006E1C36"/>
    <w:rsid w:val="00703952"/>
    <w:rsid w:val="00737331"/>
    <w:rsid w:val="007B4D39"/>
    <w:rsid w:val="008272C8"/>
    <w:rsid w:val="008F4F24"/>
    <w:rsid w:val="009325D3"/>
    <w:rsid w:val="00947F1F"/>
    <w:rsid w:val="009663CE"/>
    <w:rsid w:val="009A224F"/>
    <w:rsid w:val="009B037B"/>
    <w:rsid w:val="009D5743"/>
    <w:rsid w:val="00A325F9"/>
    <w:rsid w:val="00A765E0"/>
    <w:rsid w:val="00A950E0"/>
    <w:rsid w:val="00AC3CA8"/>
    <w:rsid w:val="00B9315B"/>
    <w:rsid w:val="00B97213"/>
    <w:rsid w:val="00C54888"/>
    <w:rsid w:val="00C9133B"/>
    <w:rsid w:val="00C95AC1"/>
    <w:rsid w:val="00CB6B6C"/>
    <w:rsid w:val="00D4799C"/>
    <w:rsid w:val="00D96D45"/>
    <w:rsid w:val="00DA48C9"/>
    <w:rsid w:val="00E47464"/>
    <w:rsid w:val="00F32F52"/>
    <w:rsid w:val="00F3321B"/>
    <w:rsid w:val="00F53EE4"/>
    <w:rsid w:val="00F735A1"/>
    <w:rsid w:val="00F80589"/>
    <w:rsid w:val="00F95C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F7A191"/>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073401">
      <w:bodyDiv w:val="1"/>
      <w:marLeft w:val="0"/>
      <w:marRight w:val="0"/>
      <w:marTop w:val="0"/>
      <w:marBottom w:val="0"/>
      <w:divBdr>
        <w:top w:val="none" w:sz="0" w:space="0" w:color="auto"/>
        <w:left w:val="none" w:sz="0" w:space="0" w:color="auto"/>
        <w:bottom w:val="none" w:sz="0" w:space="0" w:color="auto"/>
        <w:right w:val="none" w:sz="0" w:space="0" w:color="auto"/>
      </w:divBdr>
    </w:div>
    <w:div w:id="901670780">
      <w:bodyDiv w:val="1"/>
      <w:marLeft w:val="0"/>
      <w:marRight w:val="0"/>
      <w:marTop w:val="0"/>
      <w:marBottom w:val="0"/>
      <w:divBdr>
        <w:top w:val="none" w:sz="0" w:space="0" w:color="auto"/>
        <w:left w:val="none" w:sz="0" w:space="0" w:color="auto"/>
        <w:bottom w:val="none" w:sz="0" w:space="0" w:color="auto"/>
        <w:right w:val="none" w:sz="0" w:space="0" w:color="auto"/>
      </w:divBdr>
    </w:div>
    <w:div w:id="18968883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186</TotalTime>
  <Pages>1</Pages>
  <Words>284</Words>
  <Characters>1525</Characters>
  <Application>Microsoft Office Word</Application>
  <DocSecurity>0</DocSecurity>
  <Lines>49</Lines>
  <Paragraphs>34</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27</cp:revision>
  <dcterms:created xsi:type="dcterms:W3CDTF">2024-05-06T17:44:00Z</dcterms:created>
  <dcterms:modified xsi:type="dcterms:W3CDTF">2026-01-21T16:11:00Z</dcterms:modified>
</cp:coreProperties>
</file>