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AD1A96" w14:textId="77777777" w:rsidR="00C875B2" w:rsidRPr="00515A3D" w:rsidRDefault="00C875B2" w:rsidP="00C875B2">
      <w:pPr>
        <w:rPr>
          <w:rFonts w:ascii="Calibri" w:hAnsi="Calibri"/>
          <w:b/>
        </w:rPr>
      </w:pPr>
      <w:r w:rsidRPr="00411637">
        <w:rPr>
          <w:rFonts w:ascii="Calibri" w:hAnsi="Calibri"/>
          <w:b/>
        </w:rPr>
        <w:t>Global X Variable Rate Preferred ETF</w:t>
      </w:r>
      <w:r w:rsidRPr="000367B4">
        <w:rPr>
          <w:rFonts w:ascii="Calibri" w:hAnsi="Calibri"/>
          <w:b/>
        </w:rPr>
        <w:t> </w:t>
      </w:r>
    </w:p>
    <w:p w14:paraId="48E1C655" w14:textId="77777777" w:rsidR="00C875B2" w:rsidRPr="000B254F" w:rsidRDefault="00C875B2" w:rsidP="00C875B2">
      <w:pPr>
        <w:rPr>
          <w:rFonts w:ascii="Calibri" w:hAnsi="Calibri"/>
          <w:sz w:val="22"/>
          <w:szCs w:val="22"/>
        </w:rPr>
      </w:pPr>
      <w:r>
        <w:rPr>
          <w:rFonts w:ascii="Calibri" w:hAnsi="Calibri"/>
          <w:sz w:val="22"/>
          <w:szCs w:val="22"/>
        </w:rPr>
        <w:t>Cusip:</w:t>
      </w:r>
      <w:r>
        <w:rPr>
          <w:rFonts w:ascii="Calibri" w:hAnsi="Calibri"/>
          <w:sz w:val="22"/>
          <w:szCs w:val="22"/>
        </w:rPr>
        <w:tab/>
      </w:r>
      <w:r w:rsidRPr="00411637">
        <w:rPr>
          <w:rFonts w:ascii="Calibri" w:hAnsi="Calibri"/>
          <w:sz w:val="22"/>
          <w:szCs w:val="22"/>
        </w:rPr>
        <w:t>37954Y376</w:t>
      </w:r>
    </w:p>
    <w:p w14:paraId="18827C8E" w14:textId="77777777" w:rsidR="00C875B2" w:rsidRPr="000B254F" w:rsidRDefault="00C875B2" w:rsidP="00C875B2">
      <w:pPr>
        <w:rPr>
          <w:rFonts w:ascii="Calibri" w:hAnsi="Calibri"/>
          <w:sz w:val="22"/>
          <w:szCs w:val="22"/>
        </w:rPr>
      </w:pPr>
      <w:r>
        <w:rPr>
          <w:rFonts w:ascii="Calibri" w:hAnsi="Calibri"/>
          <w:sz w:val="22"/>
          <w:szCs w:val="22"/>
        </w:rPr>
        <w:t>Ticker:</w:t>
      </w:r>
      <w:r>
        <w:rPr>
          <w:rFonts w:ascii="Calibri" w:hAnsi="Calibri"/>
          <w:sz w:val="22"/>
          <w:szCs w:val="22"/>
        </w:rPr>
        <w:tab/>
        <w:t>PFFV</w:t>
      </w:r>
    </w:p>
    <w:p w14:paraId="60F1069C" w14:textId="77777777" w:rsidR="00C875B2" w:rsidRPr="000B254F" w:rsidRDefault="00C875B2" w:rsidP="00C875B2">
      <w:pPr>
        <w:rPr>
          <w:rFonts w:ascii="Calibri" w:hAnsi="Calibri"/>
          <w:sz w:val="22"/>
          <w:szCs w:val="22"/>
        </w:rPr>
      </w:pPr>
    </w:p>
    <w:p w14:paraId="50C099EB" w14:textId="52DD5C59" w:rsidR="005A6F56" w:rsidRPr="005A6F56" w:rsidRDefault="005A6F56" w:rsidP="005A6F56">
      <w:pPr>
        <w:rPr>
          <w:rFonts w:ascii="Calibri" w:hAnsi="Calibri"/>
          <w:sz w:val="22"/>
          <w:szCs w:val="22"/>
        </w:rPr>
      </w:pPr>
      <w:r w:rsidRPr="005A6F56">
        <w:rPr>
          <w:rFonts w:ascii="Calibri" w:hAnsi="Calibri"/>
          <w:sz w:val="22"/>
          <w:szCs w:val="22"/>
        </w:rPr>
        <w:t>Record Date:</w:t>
      </w:r>
      <w:r w:rsidRPr="005A6F56">
        <w:rPr>
          <w:rFonts w:ascii="Calibri" w:hAnsi="Calibri"/>
          <w:sz w:val="22"/>
          <w:szCs w:val="22"/>
        </w:rPr>
        <w:tab/>
      </w:r>
      <w:r w:rsidRPr="005A6F56">
        <w:rPr>
          <w:rFonts w:ascii="Calibri" w:hAnsi="Calibri"/>
          <w:sz w:val="22"/>
          <w:szCs w:val="22"/>
        </w:rPr>
        <w:tab/>
      </w:r>
      <w:r w:rsidRPr="005A6F56">
        <w:rPr>
          <w:rFonts w:ascii="Calibri" w:hAnsi="Calibri"/>
          <w:sz w:val="22"/>
          <w:szCs w:val="22"/>
        </w:rPr>
        <w:tab/>
      </w:r>
      <w:bookmarkStart w:id="0" w:name="_Hlk197073575"/>
      <w:r w:rsidR="004C5B71">
        <w:rPr>
          <w:rFonts w:ascii="Calibri" w:hAnsi="Calibri"/>
          <w:sz w:val="22"/>
          <w:szCs w:val="22"/>
        </w:rPr>
        <w:t>May</w:t>
      </w:r>
      <w:r w:rsidRPr="005A6F56">
        <w:rPr>
          <w:rFonts w:ascii="Calibri" w:hAnsi="Calibri"/>
          <w:sz w:val="22"/>
          <w:szCs w:val="22"/>
        </w:rPr>
        <w:t xml:space="preserve"> 1, 2026</w:t>
      </w:r>
    </w:p>
    <w:p w14:paraId="07DD9C53" w14:textId="09CFEF7F" w:rsidR="005A6F56" w:rsidRPr="005A6F56" w:rsidRDefault="005A6F56" w:rsidP="005A6F56">
      <w:pPr>
        <w:rPr>
          <w:rFonts w:ascii="Calibri" w:hAnsi="Calibri"/>
          <w:sz w:val="22"/>
          <w:szCs w:val="22"/>
        </w:rPr>
      </w:pPr>
      <w:r w:rsidRPr="005A6F56">
        <w:rPr>
          <w:rFonts w:ascii="Calibri" w:hAnsi="Calibri"/>
          <w:sz w:val="22"/>
          <w:szCs w:val="22"/>
        </w:rPr>
        <w:t>Pay Date:</w:t>
      </w:r>
      <w:r w:rsidRPr="005A6F56">
        <w:rPr>
          <w:rFonts w:ascii="Calibri" w:hAnsi="Calibri"/>
          <w:sz w:val="22"/>
          <w:szCs w:val="22"/>
        </w:rPr>
        <w:tab/>
      </w:r>
      <w:r w:rsidRPr="005A6F56">
        <w:rPr>
          <w:rFonts w:ascii="Calibri" w:hAnsi="Calibri"/>
          <w:sz w:val="22"/>
          <w:szCs w:val="22"/>
        </w:rPr>
        <w:tab/>
      </w:r>
      <w:r w:rsidRPr="005A6F56">
        <w:rPr>
          <w:rFonts w:ascii="Calibri" w:hAnsi="Calibri"/>
          <w:sz w:val="22"/>
          <w:szCs w:val="22"/>
        </w:rPr>
        <w:tab/>
      </w:r>
      <w:r w:rsidR="004C5B71">
        <w:rPr>
          <w:rFonts w:ascii="Calibri" w:hAnsi="Calibri"/>
          <w:sz w:val="22"/>
          <w:szCs w:val="22"/>
        </w:rPr>
        <w:t>May</w:t>
      </w:r>
      <w:r w:rsidRPr="005A6F56">
        <w:rPr>
          <w:rFonts w:ascii="Calibri" w:hAnsi="Calibri"/>
          <w:sz w:val="22"/>
          <w:szCs w:val="22"/>
        </w:rPr>
        <w:t xml:space="preserve"> </w:t>
      </w:r>
      <w:r w:rsidR="004C5B71">
        <w:rPr>
          <w:rFonts w:ascii="Calibri" w:hAnsi="Calibri"/>
          <w:sz w:val="22"/>
          <w:szCs w:val="22"/>
        </w:rPr>
        <w:t>6</w:t>
      </w:r>
      <w:r w:rsidRPr="005A6F56">
        <w:rPr>
          <w:rFonts w:ascii="Calibri" w:hAnsi="Calibri"/>
          <w:sz w:val="22"/>
          <w:szCs w:val="22"/>
        </w:rPr>
        <w:t>, 202</w:t>
      </w:r>
      <w:bookmarkEnd w:id="0"/>
      <w:r w:rsidRPr="005A6F56">
        <w:rPr>
          <w:rFonts w:ascii="Calibri" w:hAnsi="Calibri"/>
          <w:sz w:val="22"/>
          <w:szCs w:val="22"/>
        </w:rPr>
        <w:t>6</w:t>
      </w:r>
    </w:p>
    <w:p w14:paraId="06CCFDB3" w14:textId="6AC55479" w:rsidR="00C875B2" w:rsidRDefault="00C875B2" w:rsidP="00A053D7">
      <w:pPr>
        <w:rPr>
          <w:rFonts w:ascii="Calibri" w:hAnsi="Calibri"/>
          <w:sz w:val="22"/>
          <w:szCs w:val="22"/>
        </w:rPr>
      </w:pPr>
    </w:p>
    <w:p w14:paraId="012D768D" w14:textId="70D37890" w:rsidR="00C875B2" w:rsidRDefault="00C875B2" w:rsidP="00C875B2">
      <w:pPr>
        <w:rPr>
          <w:rFonts w:ascii="Calibri" w:hAnsi="Calibri"/>
          <w:b/>
          <w:sz w:val="22"/>
          <w:szCs w:val="22"/>
        </w:rPr>
      </w:pPr>
      <w:r w:rsidRPr="000B254F">
        <w:rPr>
          <w:rFonts w:ascii="Calibri" w:hAnsi="Calibri"/>
          <w:sz w:val="22"/>
          <w:szCs w:val="22"/>
        </w:rPr>
        <w:t>Distribution Amount Per Share:</w:t>
      </w:r>
      <w:r w:rsidRPr="000B254F">
        <w:rPr>
          <w:rFonts w:ascii="Calibri" w:hAnsi="Calibri"/>
          <w:sz w:val="22"/>
          <w:szCs w:val="22"/>
        </w:rPr>
        <w:tab/>
      </w:r>
      <w:r w:rsidRPr="000B254F">
        <w:rPr>
          <w:rFonts w:ascii="Calibri" w:hAnsi="Calibri"/>
          <w:b/>
          <w:sz w:val="22"/>
          <w:szCs w:val="22"/>
        </w:rPr>
        <w:t>$0.</w:t>
      </w:r>
      <w:r w:rsidR="00115D13">
        <w:rPr>
          <w:rFonts w:ascii="Calibri" w:hAnsi="Calibri"/>
          <w:b/>
          <w:sz w:val="22"/>
          <w:szCs w:val="22"/>
        </w:rPr>
        <w:t>1</w:t>
      </w:r>
      <w:r w:rsidR="009E3268">
        <w:rPr>
          <w:rFonts w:ascii="Calibri" w:hAnsi="Calibri"/>
          <w:b/>
          <w:sz w:val="22"/>
          <w:szCs w:val="22"/>
        </w:rPr>
        <w:t>313</w:t>
      </w:r>
    </w:p>
    <w:p w14:paraId="4829AD61" w14:textId="77777777" w:rsidR="00C875B2" w:rsidRPr="000B254F" w:rsidRDefault="00C875B2" w:rsidP="00C875B2">
      <w:pPr>
        <w:rPr>
          <w:rFonts w:ascii="Calibri" w:hAnsi="Calibri"/>
          <w:sz w:val="22"/>
          <w:szCs w:val="22"/>
        </w:rPr>
      </w:pPr>
    </w:p>
    <w:p w14:paraId="01ED37E3" w14:textId="77777777" w:rsidR="00C875B2" w:rsidRPr="000B254F" w:rsidRDefault="00C875B2" w:rsidP="00C875B2">
      <w:pPr>
        <w:rPr>
          <w:rFonts w:ascii="Calibri" w:hAnsi="Calibri"/>
          <w:sz w:val="22"/>
          <w:szCs w:val="22"/>
        </w:rPr>
      </w:pPr>
      <w:r w:rsidRPr="000B254F">
        <w:rPr>
          <w:rFonts w:ascii="Calibri" w:hAnsi="Calibri"/>
          <w:sz w:val="22"/>
          <w:szCs w:val="22"/>
        </w:rPr>
        <w:t xml:space="preserve">The following table sets forth the estimated amounts of the current distribution </w:t>
      </w:r>
      <w:proofErr w:type="gramStart"/>
      <w:r w:rsidRPr="000B254F">
        <w:rPr>
          <w:rFonts w:ascii="Calibri" w:hAnsi="Calibri"/>
          <w:sz w:val="22"/>
          <w:szCs w:val="22"/>
        </w:rPr>
        <w:t>paid</w:t>
      </w:r>
      <w:proofErr w:type="gramEnd"/>
      <w:r w:rsidRPr="000B254F">
        <w:rPr>
          <w:rFonts w:ascii="Calibri" w:hAnsi="Calibri"/>
          <w:sz w:val="22"/>
          <w:szCs w:val="22"/>
        </w:rPr>
        <w:t xml:space="preserve"> and the cumulative distributions paid this fiscal year to date from the following sources: net investment income, net realized gains and return of capital. All amounts are expressed per capital share.</w:t>
      </w:r>
    </w:p>
    <w:p w14:paraId="0485AFA6" w14:textId="77777777" w:rsidR="00C875B2" w:rsidRDefault="00C875B2" w:rsidP="00C875B2"/>
    <w:tbl>
      <w:tblPr>
        <w:tblW w:w="12168" w:type="dxa"/>
        <w:tblInd w:w="288" w:type="dxa"/>
        <w:tblLook w:val="01E0" w:firstRow="1" w:lastRow="1" w:firstColumn="1" w:lastColumn="1" w:noHBand="0" w:noVBand="0"/>
      </w:tblPr>
      <w:tblGrid>
        <w:gridCol w:w="2628"/>
        <w:gridCol w:w="1446"/>
        <w:gridCol w:w="1974"/>
        <w:gridCol w:w="2700"/>
        <w:gridCol w:w="3420"/>
      </w:tblGrid>
      <w:tr w:rsidR="00C875B2" w14:paraId="453DCB6D" w14:textId="77777777" w:rsidTr="00AC1AB2">
        <w:tc>
          <w:tcPr>
            <w:tcW w:w="2628" w:type="dxa"/>
          </w:tcPr>
          <w:p w14:paraId="17B01EEB" w14:textId="77777777" w:rsidR="00C875B2" w:rsidRPr="001D0340" w:rsidRDefault="00C875B2" w:rsidP="00AC1AB2">
            <w:pPr>
              <w:rPr>
                <w:rFonts w:ascii="Calibri" w:hAnsi="Calibri"/>
                <w:sz w:val="20"/>
                <w:szCs w:val="20"/>
              </w:rPr>
            </w:pPr>
          </w:p>
        </w:tc>
        <w:tc>
          <w:tcPr>
            <w:tcW w:w="1446" w:type="dxa"/>
            <w:tcBorders>
              <w:bottom w:val="single" w:sz="4" w:space="0" w:color="auto"/>
            </w:tcBorders>
          </w:tcPr>
          <w:p w14:paraId="5A9EDCE6" w14:textId="77777777" w:rsidR="00C875B2" w:rsidRPr="001D0340" w:rsidRDefault="00C875B2" w:rsidP="00AC1AB2">
            <w:pPr>
              <w:tabs>
                <w:tab w:val="left" w:pos="1289"/>
              </w:tabs>
              <w:ind w:right="266"/>
              <w:jc w:val="center"/>
              <w:rPr>
                <w:rFonts w:ascii="Calibri" w:hAnsi="Calibri"/>
                <w:sz w:val="20"/>
                <w:szCs w:val="20"/>
              </w:rPr>
            </w:pPr>
            <w:r w:rsidRPr="001D0340">
              <w:rPr>
                <w:rFonts w:ascii="Calibri" w:hAnsi="Calibri"/>
                <w:sz w:val="20"/>
                <w:szCs w:val="20"/>
              </w:rPr>
              <w:t>Current Distribution</w:t>
            </w:r>
          </w:p>
        </w:tc>
        <w:tc>
          <w:tcPr>
            <w:tcW w:w="1974" w:type="dxa"/>
            <w:tcBorders>
              <w:bottom w:val="single" w:sz="4" w:space="0" w:color="auto"/>
            </w:tcBorders>
          </w:tcPr>
          <w:p w14:paraId="1B8D55B6" w14:textId="77777777" w:rsidR="00C875B2" w:rsidRPr="001D0340" w:rsidRDefault="00C875B2" w:rsidP="00AC1AB2">
            <w:pPr>
              <w:jc w:val="center"/>
              <w:rPr>
                <w:rFonts w:ascii="Calibri" w:hAnsi="Calibri"/>
                <w:sz w:val="20"/>
                <w:szCs w:val="20"/>
              </w:rPr>
            </w:pPr>
            <w:r w:rsidRPr="001D0340">
              <w:rPr>
                <w:rFonts w:ascii="Calibri" w:hAnsi="Calibri"/>
                <w:sz w:val="20"/>
                <w:szCs w:val="20"/>
              </w:rPr>
              <w:t>% Breakdown of the Current Distribution</w:t>
            </w:r>
          </w:p>
        </w:tc>
        <w:tc>
          <w:tcPr>
            <w:tcW w:w="2700" w:type="dxa"/>
            <w:tcBorders>
              <w:bottom w:val="single" w:sz="4" w:space="0" w:color="auto"/>
            </w:tcBorders>
          </w:tcPr>
          <w:p w14:paraId="181DE35D" w14:textId="77777777" w:rsidR="00C875B2" w:rsidRPr="001D0340" w:rsidRDefault="00C875B2" w:rsidP="00AC1AB2">
            <w:pPr>
              <w:jc w:val="center"/>
              <w:rPr>
                <w:rFonts w:ascii="Calibri" w:hAnsi="Calibri"/>
                <w:sz w:val="20"/>
                <w:szCs w:val="20"/>
              </w:rPr>
            </w:pPr>
            <w:r w:rsidRPr="001D0340">
              <w:rPr>
                <w:rFonts w:ascii="Calibri" w:hAnsi="Calibri"/>
                <w:sz w:val="20"/>
                <w:szCs w:val="20"/>
              </w:rPr>
              <w:t>Total Cumulative Distributions for the Fiscal Year to Date</w:t>
            </w:r>
          </w:p>
        </w:tc>
        <w:tc>
          <w:tcPr>
            <w:tcW w:w="3420" w:type="dxa"/>
            <w:tcBorders>
              <w:bottom w:val="single" w:sz="4" w:space="0" w:color="auto"/>
            </w:tcBorders>
          </w:tcPr>
          <w:p w14:paraId="4DA81BC2" w14:textId="77777777" w:rsidR="00C875B2" w:rsidRPr="001D0340" w:rsidRDefault="00C875B2" w:rsidP="00AC1AB2">
            <w:pPr>
              <w:jc w:val="center"/>
              <w:rPr>
                <w:rFonts w:ascii="Calibri" w:hAnsi="Calibri"/>
                <w:sz w:val="20"/>
                <w:szCs w:val="20"/>
              </w:rPr>
            </w:pPr>
            <w:r w:rsidRPr="001D0340">
              <w:rPr>
                <w:rFonts w:ascii="Calibri" w:hAnsi="Calibri"/>
                <w:sz w:val="20"/>
                <w:szCs w:val="20"/>
              </w:rPr>
              <w:t>% Breakdown of the Total Cumulative Distributions for the Fiscal Year to Date</w:t>
            </w:r>
          </w:p>
        </w:tc>
      </w:tr>
      <w:tr w:rsidR="00C875B2" w14:paraId="528E845D" w14:textId="77777777" w:rsidTr="00AC1AB2">
        <w:tc>
          <w:tcPr>
            <w:tcW w:w="2628" w:type="dxa"/>
          </w:tcPr>
          <w:p w14:paraId="6EB1E84A" w14:textId="77777777" w:rsidR="00C875B2" w:rsidRPr="001D0340" w:rsidRDefault="00C875B2" w:rsidP="00AC1AB2">
            <w:pPr>
              <w:rPr>
                <w:rFonts w:ascii="Calibri" w:hAnsi="Calibri"/>
                <w:sz w:val="20"/>
                <w:szCs w:val="20"/>
              </w:rPr>
            </w:pPr>
            <w:r w:rsidRPr="001D0340">
              <w:rPr>
                <w:rFonts w:ascii="Calibri" w:hAnsi="Calibri"/>
                <w:sz w:val="20"/>
                <w:szCs w:val="20"/>
              </w:rPr>
              <w:t>Net Investment Income</w:t>
            </w:r>
          </w:p>
        </w:tc>
        <w:tc>
          <w:tcPr>
            <w:tcW w:w="1446" w:type="dxa"/>
            <w:tcBorders>
              <w:top w:val="single" w:sz="4" w:space="0" w:color="auto"/>
            </w:tcBorders>
          </w:tcPr>
          <w:p w14:paraId="3A295AF7" w14:textId="16DE0269"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7F163B">
              <w:rPr>
                <w:rFonts w:ascii="Calibri" w:hAnsi="Calibri"/>
                <w:sz w:val="20"/>
                <w:szCs w:val="20"/>
              </w:rPr>
              <w:t>0843</w:t>
            </w:r>
          </w:p>
        </w:tc>
        <w:tc>
          <w:tcPr>
            <w:tcW w:w="1974" w:type="dxa"/>
            <w:tcBorders>
              <w:top w:val="single" w:sz="4" w:space="0" w:color="auto"/>
            </w:tcBorders>
          </w:tcPr>
          <w:p w14:paraId="5F9387C6" w14:textId="09239F8D" w:rsidR="00C875B2" w:rsidRPr="001D0340" w:rsidRDefault="00C875B2" w:rsidP="00B55E6C">
            <w:pPr>
              <w:rPr>
                <w:rFonts w:ascii="Calibri" w:hAnsi="Calibri"/>
                <w:sz w:val="20"/>
                <w:szCs w:val="20"/>
              </w:rPr>
            </w:pPr>
            <w:r>
              <w:rPr>
                <w:rFonts w:ascii="Calibri" w:hAnsi="Calibri"/>
                <w:sz w:val="20"/>
                <w:szCs w:val="20"/>
              </w:rPr>
              <w:t xml:space="preserve">          </w:t>
            </w:r>
            <w:r w:rsidR="007F163B">
              <w:rPr>
                <w:rFonts w:ascii="Calibri" w:hAnsi="Calibri"/>
                <w:sz w:val="20"/>
                <w:szCs w:val="20"/>
              </w:rPr>
              <w:t xml:space="preserve"> </w:t>
            </w:r>
            <w:r>
              <w:rPr>
                <w:rFonts w:ascii="Calibri" w:hAnsi="Calibri"/>
                <w:sz w:val="20"/>
                <w:szCs w:val="20"/>
              </w:rPr>
              <w:t xml:space="preserve"> </w:t>
            </w:r>
            <w:r w:rsidR="007F163B">
              <w:rPr>
                <w:rFonts w:ascii="Calibri" w:hAnsi="Calibri"/>
                <w:sz w:val="20"/>
                <w:szCs w:val="20"/>
              </w:rPr>
              <w:t xml:space="preserve"> </w:t>
            </w:r>
            <w:r w:rsidR="004C5B71">
              <w:rPr>
                <w:rFonts w:ascii="Calibri" w:hAnsi="Calibri"/>
                <w:sz w:val="20"/>
                <w:szCs w:val="20"/>
              </w:rPr>
              <w:t xml:space="preserve"> </w:t>
            </w:r>
            <w:r w:rsidR="007F163B">
              <w:rPr>
                <w:rFonts w:ascii="Calibri" w:hAnsi="Calibri"/>
                <w:sz w:val="20"/>
                <w:szCs w:val="20"/>
              </w:rPr>
              <w:t>64.22</w:t>
            </w:r>
            <w:r w:rsidRPr="001D0340">
              <w:rPr>
                <w:rFonts w:ascii="Calibri" w:hAnsi="Calibri"/>
                <w:sz w:val="20"/>
                <w:szCs w:val="20"/>
              </w:rPr>
              <w:t>%</w:t>
            </w:r>
          </w:p>
        </w:tc>
        <w:tc>
          <w:tcPr>
            <w:tcW w:w="2700" w:type="dxa"/>
            <w:tcBorders>
              <w:top w:val="single" w:sz="4" w:space="0" w:color="auto"/>
            </w:tcBorders>
          </w:tcPr>
          <w:p w14:paraId="39CCB329" w14:textId="768C4860" w:rsidR="00C875B2" w:rsidRPr="001D0340" w:rsidRDefault="006C0D07" w:rsidP="00B55E6C">
            <w:pPr>
              <w:tabs>
                <w:tab w:val="left" w:pos="1289"/>
              </w:tabs>
              <w:ind w:right="266"/>
              <w:jc w:val="center"/>
              <w:rPr>
                <w:rFonts w:ascii="Calibri" w:hAnsi="Calibri"/>
                <w:sz w:val="20"/>
                <w:szCs w:val="20"/>
              </w:rPr>
            </w:pPr>
            <w:r>
              <w:rPr>
                <w:rFonts w:ascii="Calibri" w:hAnsi="Calibri"/>
                <w:sz w:val="20"/>
                <w:szCs w:val="20"/>
              </w:rPr>
              <w:t>$</w:t>
            </w:r>
            <w:r w:rsidR="00C15E0C">
              <w:rPr>
                <w:rFonts w:ascii="Calibri" w:hAnsi="Calibri"/>
                <w:sz w:val="20"/>
                <w:szCs w:val="20"/>
              </w:rPr>
              <w:t>0.</w:t>
            </w:r>
            <w:r w:rsidR="007F163B">
              <w:rPr>
                <w:rFonts w:ascii="Calibri" w:hAnsi="Calibri"/>
                <w:sz w:val="20"/>
                <w:szCs w:val="20"/>
              </w:rPr>
              <w:t>7429</w:t>
            </w:r>
          </w:p>
        </w:tc>
        <w:tc>
          <w:tcPr>
            <w:tcW w:w="3420" w:type="dxa"/>
            <w:tcBorders>
              <w:top w:val="single" w:sz="4" w:space="0" w:color="auto"/>
            </w:tcBorders>
          </w:tcPr>
          <w:p w14:paraId="7D020BE0" w14:textId="2571123E" w:rsidR="00C875B2" w:rsidRPr="001D0340" w:rsidRDefault="00C875B2" w:rsidP="00B55E6C">
            <w:pPr>
              <w:rPr>
                <w:rFonts w:ascii="Calibri" w:hAnsi="Calibri"/>
                <w:sz w:val="20"/>
                <w:szCs w:val="20"/>
              </w:rPr>
            </w:pPr>
            <w:r>
              <w:rPr>
                <w:rFonts w:ascii="Calibri" w:hAnsi="Calibri"/>
                <w:sz w:val="20"/>
                <w:szCs w:val="20"/>
              </w:rPr>
              <w:t xml:space="preserve">                         </w:t>
            </w:r>
            <w:r w:rsidR="00C15E0C">
              <w:rPr>
                <w:rFonts w:ascii="Calibri" w:hAnsi="Calibri"/>
                <w:sz w:val="20"/>
                <w:szCs w:val="20"/>
              </w:rPr>
              <w:t xml:space="preserve"> </w:t>
            </w:r>
            <w:r>
              <w:rPr>
                <w:rFonts w:ascii="Calibri" w:hAnsi="Calibri"/>
                <w:sz w:val="20"/>
                <w:szCs w:val="20"/>
              </w:rPr>
              <w:t xml:space="preserve">   </w:t>
            </w:r>
            <w:r w:rsidR="005A6F56">
              <w:rPr>
                <w:rFonts w:ascii="Calibri" w:hAnsi="Calibri"/>
                <w:sz w:val="20"/>
                <w:szCs w:val="20"/>
              </w:rPr>
              <w:t>7</w:t>
            </w:r>
            <w:r w:rsidR="007F163B">
              <w:rPr>
                <w:rFonts w:ascii="Calibri" w:hAnsi="Calibri"/>
                <w:sz w:val="20"/>
                <w:szCs w:val="20"/>
              </w:rPr>
              <w:t>5.72</w:t>
            </w:r>
            <w:r w:rsidRPr="001D0340">
              <w:rPr>
                <w:rFonts w:ascii="Calibri" w:hAnsi="Calibri"/>
                <w:sz w:val="20"/>
                <w:szCs w:val="20"/>
              </w:rPr>
              <w:t>%</w:t>
            </w:r>
          </w:p>
        </w:tc>
      </w:tr>
      <w:tr w:rsidR="00C875B2" w14:paraId="4C643A76" w14:textId="77777777" w:rsidTr="00AC1AB2">
        <w:tc>
          <w:tcPr>
            <w:tcW w:w="2628" w:type="dxa"/>
          </w:tcPr>
          <w:p w14:paraId="5490EB48" w14:textId="77777777" w:rsidR="00C875B2" w:rsidRPr="001D0340" w:rsidRDefault="00C875B2" w:rsidP="00AC1AB2">
            <w:pPr>
              <w:rPr>
                <w:rFonts w:ascii="Calibri" w:hAnsi="Calibri"/>
                <w:sz w:val="20"/>
                <w:szCs w:val="20"/>
              </w:rPr>
            </w:pPr>
            <w:r w:rsidRPr="001D0340">
              <w:rPr>
                <w:rFonts w:ascii="Calibri" w:hAnsi="Calibri"/>
                <w:sz w:val="20"/>
                <w:szCs w:val="20"/>
              </w:rPr>
              <w:t>Return of Capital</w:t>
            </w:r>
          </w:p>
        </w:tc>
        <w:tc>
          <w:tcPr>
            <w:tcW w:w="1446" w:type="dxa"/>
            <w:tcBorders>
              <w:bottom w:val="single" w:sz="4" w:space="0" w:color="auto"/>
            </w:tcBorders>
          </w:tcPr>
          <w:p w14:paraId="569F17D3" w14:textId="6579B299"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9E3268">
              <w:rPr>
                <w:rFonts w:ascii="Calibri" w:hAnsi="Calibri"/>
                <w:sz w:val="20"/>
                <w:szCs w:val="20"/>
              </w:rPr>
              <w:t>0</w:t>
            </w:r>
            <w:r w:rsidR="007F163B">
              <w:rPr>
                <w:rFonts w:ascii="Calibri" w:hAnsi="Calibri"/>
                <w:sz w:val="20"/>
                <w:szCs w:val="20"/>
              </w:rPr>
              <w:t>470</w:t>
            </w:r>
          </w:p>
        </w:tc>
        <w:tc>
          <w:tcPr>
            <w:tcW w:w="1974" w:type="dxa"/>
            <w:tcBorders>
              <w:bottom w:val="single" w:sz="4" w:space="0" w:color="auto"/>
            </w:tcBorders>
          </w:tcPr>
          <w:p w14:paraId="3061DE5B" w14:textId="0FE05E85" w:rsidR="00C875B2" w:rsidRPr="001D0340" w:rsidRDefault="00C875B2" w:rsidP="00474A51">
            <w:pPr>
              <w:jc w:val="center"/>
              <w:rPr>
                <w:rFonts w:ascii="Calibri" w:hAnsi="Calibri"/>
                <w:sz w:val="20"/>
                <w:szCs w:val="20"/>
              </w:rPr>
            </w:pPr>
            <w:r>
              <w:rPr>
                <w:rFonts w:ascii="Calibri" w:hAnsi="Calibri"/>
                <w:sz w:val="20"/>
                <w:szCs w:val="20"/>
              </w:rPr>
              <w:t xml:space="preserve"> </w:t>
            </w:r>
            <w:r w:rsidR="00C15E0C">
              <w:rPr>
                <w:rFonts w:ascii="Calibri" w:hAnsi="Calibri"/>
                <w:sz w:val="20"/>
                <w:szCs w:val="20"/>
              </w:rPr>
              <w:t xml:space="preserve"> </w:t>
            </w:r>
            <w:r w:rsidR="007F163B">
              <w:rPr>
                <w:rFonts w:ascii="Calibri" w:hAnsi="Calibri"/>
                <w:sz w:val="20"/>
                <w:szCs w:val="20"/>
              </w:rPr>
              <w:t>35.78</w:t>
            </w:r>
            <w:r w:rsidR="005A6F56">
              <w:rPr>
                <w:rFonts w:ascii="Calibri" w:hAnsi="Calibri"/>
                <w:sz w:val="20"/>
                <w:szCs w:val="20"/>
              </w:rPr>
              <w:t>%</w:t>
            </w:r>
          </w:p>
        </w:tc>
        <w:tc>
          <w:tcPr>
            <w:tcW w:w="2700" w:type="dxa"/>
            <w:tcBorders>
              <w:bottom w:val="single" w:sz="4" w:space="0" w:color="auto"/>
            </w:tcBorders>
          </w:tcPr>
          <w:p w14:paraId="359C27B2" w14:textId="5DA9D48D"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$0.</w:t>
            </w:r>
            <w:r w:rsidR="007F163B">
              <w:rPr>
                <w:rFonts w:ascii="Calibri" w:hAnsi="Calibri"/>
                <w:sz w:val="20"/>
                <w:szCs w:val="20"/>
              </w:rPr>
              <w:t>2382</w:t>
            </w:r>
          </w:p>
        </w:tc>
        <w:tc>
          <w:tcPr>
            <w:tcW w:w="3420" w:type="dxa"/>
            <w:tcBorders>
              <w:bottom w:val="single" w:sz="4" w:space="0" w:color="auto"/>
            </w:tcBorders>
          </w:tcPr>
          <w:p w14:paraId="42AB9AF3" w14:textId="5AE0FB4E" w:rsidR="00C875B2" w:rsidRPr="001D0340" w:rsidRDefault="005A6F56" w:rsidP="00AC1AB2">
            <w:pPr>
              <w:jc w:val="center"/>
              <w:rPr>
                <w:rFonts w:ascii="Calibri" w:hAnsi="Calibri"/>
                <w:sz w:val="20"/>
                <w:szCs w:val="20"/>
              </w:rPr>
            </w:pPr>
            <w:r>
              <w:rPr>
                <w:rFonts w:ascii="Calibri" w:hAnsi="Calibri"/>
                <w:sz w:val="20"/>
                <w:szCs w:val="20"/>
              </w:rPr>
              <w:t>2</w:t>
            </w:r>
            <w:r w:rsidR="007F163B">
              <w:rPr>
                <w:rFonts w:ascii="Calibri" w:hAnsi="Calibri"/>
                <w:sz w:val="20"/>
                <w:szCs w:val="20"/>
              </w:rPr>
              <w:t>4.28</w:t>
            </w:r>
            <w:r w:rsidR="00C875B2" w:rsidRPr="001D0340">
              <w:rPr>
                <w:rFonts w:ascii="Calibri" w:hAnsi="Calibri"/>
                <w:sz w:val="20"/>
                <w:szCs w:val="20"/>
              </w:rPr>
              <w:t>%</w:t>
            </w:r>
          </w:p>
        </w:tc>
      </w:tr>
      <w:tr w:rsidR="00C875B2" w14:paraId="75DE3A21" w14:textId="77777777" w:rsidTr="00AC1AB2">
        <w:tc>
          <w:tcPr>
            <w:tcW w:w="2628" w:type="dxa"/>
          </w:tcPr>
          <w:p w14:paraId="3C23A712" w14:textId="77777777" w:rsidR="00C875B2" w:rsidRPr="001D0340" w:rsidRDefault="00C875B2" w:rsidP="00AC1AB2">
            <w:pPr>
              <w:rPr>
                <w:rFonts w:ascii="Calibri" w:hAnsi="Calibri"/>
                <w:sz w:val="20"/>
                <w:szCs w:val="20"/>
              </w:rPr>
            </w:pPr>
            <w:r w:rsidRPr="001D0340">
              <w:rPr>
                <w:rFonts w:ascii="Calibri" w:hAnsi="Calibri"/>
                <w:sz w:val="20"/>
                <w:szCs w:val="20"/>
              </w:rPr>
              <w:t>Total (per Capital Share)</w:t>
            </w:r>
          </w:p>
        </w:tc>
        <w:tc>
          <w:tcPr>
            <w:tcW w:w="1446" w:type="dxa"/>
            <w:tcBorders>
              <w:top w:val="single" w:sz="4" w:space="0" w:color="auto"/>
            </w:tcBorders>
          </w:tcPr>
          <w:p w14:paraId="3ECD2E16" w14:textId="08EF2E64" w:rsidR="00C875B2" w:rsidRPr="001D0340" w:rsidRDefault="00C875B2" w:rsidP="00F01AB6">
            <w:pPr>
              <w:tabs>
                <w:tab w:val="left" w:pos="1289"/>
              </w:tabs>
              <w:ind w:right="266"/>
              <w:jc w:val="center"/>
              <w:rPr>
                <w:rFonts w:ascii="Calibri" w:hAnsi="Calibri"/>
                <w:sz w:val="20"/>
                <w:szCs w:val="20"/>
              </w:rPr>
            </w:pPr>
            <w:r w:rsidRPr="001D0340">
              <w:rPr>
                <w:rFonts w:ascii="Calibri" w:hAnsi="Calibri"/>
                <w:sz w:val="20"/>
                <w:szCs w:val="20"/>
              </w:rPr>
              <w:t>$0.</w:t>
            </w:r>
            <w:r w:rsidR="007F163B">
              <w:rPr>
                <w:rFonts w:ascii="Calibri" w:hAnsi="Calibri"/>
                <w:sz w:val="20"/>
                <w:szCs w:val="20"/>
              </w:rPr>
              <w:t>1313</w:t>
            </w:r>
          </w:p>
        </w:tc>
        <w:tc>
          <w:tcPr>
            <w:tcW w:w="1974" w:type="dxa"/>
            <w:tcBorders>
              <w:top w:val="single" w:sz="4" w:space="0" w:color="auto"/>
            </w:tcBorders>
          </w:tcPr>
          <w:p w14:paraId="606DE5F2" w14:textId="77777777" w:rsidR="00C875B2" w:rsidRPr="001D0340" w:rsidRDefault="00C875B2" w:rsidP="00AC1AB2">
            <w:pPr>
              <w:jc w:val="center"/>
              <w:rPr>
                <w:rFonts w:ascii="Calibri" w:hAnsi="Calibri"/>
                <w:sz w:val="20"/>
                <w:szCs w:val="20"/>
              </w:rPr>
            </w:pPr>
            <w:r>
              <w:rPr>
                <w:rFonts w:ascii="Calibri" w:hAnsi="Calibri"/>
                <w:sz w:val="20"/>
                <w:szCs w:val="20"/>
              </w:rPr>
              <w:t xml:space="preserve"> </w:t>
            </w:r>
            <w:r w:rsidRPr="001D0340">
              <w:rPr>
                <w:rFonts w:ascii="Calibri" w:hAnsi="Calibri"/>
                <w:sz w:val="20"/>
                <w:szCs w:val="20"/>
              </w:rPr>
              <w:t>100.00%</w:t>
            </w:r>
          </w:p>
        </w:tc>
        <w:tc>
          <w:tcPr>
            <w:tcW w:w="2700" w:type="dxa"/>
            <w:tcBorders>
              <w:top w:val="single" w:sz="4" w:space="0" w:color="auto"/>
            </w:tcBorders>
          </w:tcPr>
          <w:p w14:paraId="731B5A97" w14:textId="6B60B3E0" w:rsidR="00C875B2" w:rsidRPr="001D0340" w:rsidRDefault="00C875B2" w:rsidP="00B55E6C">
            <w:pPr>
              <w:tabs>
                <w:tab w:val="left" w:pos="1289"/>
              </w:tabs>
              <w:ind w:right="266"/>
              <w:jc w:val="center"/>
              <w:rPr>
                <w:rFonts w:ascii="Calibri" w:hAnsi="Calibri"/>
                <w:sz w:val="20"/>
                <w:szCs w:val="20"/>
              </w:rPr>
            </w:pPr>
            <w:r w:rsidRPr="001D0340">
              <w:rPr>
                <w:rFonts w:ascii="Calibri" w:hAnsi="Calibri"/>
                <w:sz w:val="20"/>
                <w:szCs w:val="20"/>
              </w:rPr>
              <w:t>$</w:t>
            </w:r>
            <w:r w:rsidR="00C15E0C">
              <w:rPr>
                <w:rFonts w:ascii="Calibri" w:hAnsi="Calibri"/>
                <w:sz w:val="20"/>
                <w:szCs w:val="20"/>
              </w:rPr>
              <w:t>0.</w:t>
            </w:r>
            <w:r w:rsidR="007F163B">
              <w:rPr>
                <w:rFonts w:ascii="Calibri" w:hAnsi="Calibri"/>
                <w:sz w:val="20"/>
                <w:szCs w:val="20"/>
              </w:rPr>
              <w:t>9812</w:t>
            </w:r>
          </w:p>
        </w:tc>
        <w:tc>
          <w:tcPr>
            <w:tcW w:w="3420" w:type="dxa"/>
            <w:tcBorders>
              <w:top w:val="single" w:sz="4" w:space="0" w:color="auto"/>
            </w:tcBorders>
          </w:tcPr>
          <w:p w14:paraId="7B6F3F59" w14:textId="77777777" w:rsidR="00C875B2" w:rsidRPr="001D0340" w:rsidRDefault="00C875B2" w:rsidP="00AC1AB2">
            <w:pPr>
              <w:jc w:val="center"/>
              <w:rPr>
                <w:rFonts w:ascii="Calibri" w:hAnsi="Calibri"/>
                <w:sz w:val="20"/>
                <w:szCs w:val="20"/>
              </w:rPr>
            </w:pPr>
            <w:r w:rsidRPr="001D0340">
              <w:rPr>
                <w:rFonts w:ascii="Calibri" w:hAnsi="Calibri"/>
                <w:sz w:val="20"/>
                <w:szCs w:val="20"/>
              </w:rPr>
              <w:t>100.00%</w:t>
            </w:r>
          </w:p>
        </w:tc>
      </w:tr>
    </w:tbl>
    <w:p w14:paraId="69690D7B" w14:textId="77777777" w:rsidR="00C875B2" w:rsidRDefault="00C875B2" w:rsidP="00C875B2"/>
    <w:p w14:paraId="7E370D82" w14:textId="77777777" w:rsidR="00C875B2" w:rsidRDefault="00C875B2" w:rsidP="00C875B2">
      <w:pPr>
        <w:rPr>
          <w:rFonts w:ascii="Calibri" w:hAnsi="Calibri"/>
          <w:sz w:val="22"/>
          <w:szCs w:val="22"/>
        </w:rPr>
      </w:pPr>
      <w:r>
        <w:rPr>
          <w:rFonts w:ascii="Calibri" w:hAnsi="Calibri"/>
          <w:sz w:val="22"/>
          <w:szCs w:val="22"/>
        </w:rPr>
        <w:t xml:space="preserve">PFFV currently estimates it has distributed more than its income and net realized gains; therefore, a portion of your distribution may be return of capital. A return of capital may occur, for example, when some or </w:t>
      </w:r>
      <w:proofErr w:type="gramStart"/>
      <w:r>
        <w:rPr>
          <w:rFonts w:ascii="Calibri" w:hAnsi="Calibri"/>
          <w:sz w:val="22"/>
          <w:szCs w:val="22"/>
        </w:rPr>
        <w:t>all of</w:t>
      </w:r>
      <w:proofErr w:type="gramEnd"/>
      <w:r>
        <w:rPr>
          <w:rFonts w:ascii="Calibri" w:hAnsi="Calibri"/>
          <w:sz w:val="22"/>
          <w:szCs w:val="22"/>
        </w:rPr>
        <w:t xml:space="preserve"> the money that you invested in the Fund is paid back to you. A return of capital does not necessarily reflect PFFV’s investment performance and should not be confused with “yield” or “income”.</w:t>
      </w:r>
    </w:p>
    <w:p w14:paraId="210E2EA9" w14:textId="77777777" w:rsidR="00C875B2" w:rsidRDefault="00C875B2" w:rsidP="00C875B2">
      <w:pPr>
        <w:rPr>
          <w:rFonts w:ascii="Calibri" w:hAnsi="Calibri"/>
          <w:sz w:val="22"/>
          <w:szCs w:val="22"/>
        </w:rPr>
      </w:pPr>
    </w:p>
    <w:p w14:paraId="3820DBBE" w14:textId="32D58409" w:rsidR="00C875B2" w:rsidRDefault="00C875B2" w:rsidP="00C875B2">
      <w:pPr>
        <w:rPr>
          <w:rFonts w:ascii="Calibri" w:hAnsi="Calibri"/>
          <w:b/>
          <w:sz w:val="22"/>
          <w:szCs w:val="22"/>
        </w:rPr>
      </w:pPr>
      <w:r>
        <w:rPr>
          <w:rFonts w:ascii="Calibri" w:hAnsi="Calibri"/>
          <w:b/>
          <w:sz w:val="22"/>
          <w:szCs w:val="22"/>
        </w:rPr>
        <w:t xml:space="preserve">The amounts and sources of distributions reported in the Notice are only estimates and are not being provided for tax reporting purposes. The actual amounts and sources of distributions for tax reporting purposes will depend upon </w:t>
      </w:r>
      <w:r w:rsidRPr="007A65EB">
        <w:rPr>
          <w:rFonts w:ascii="Calibri" w:hAnsi="Calibri"/>
          <w:b/>
          <w:sz w:val="22"/>
          <w:szCs w:val="22"/>
        </w:rPr>
        <w:t>PFFV</w:t>
      </w:r>
      <w:r>
        <w:rPr>
          <w:rFonts w:ascii="Calibri" w:hAnsi="Calibri"/>
          <w:b/>
          <w:sz w:val="22"/>
          <w:szCs w:val="22"/>
        </w:rPr>
        <w:t xml:space="preserve">’s investment experience during the remainder of the fiscal year and may be subject to changes based on tax regulations.  In early </w:t>
      </w:r>
      <w:r w:rsidR="00DB7CDF">
        <w:rPr>
          <w:rFonts w:ascii="Calibri" w:hAnsi="Calibri"/>
          <w:b/>
          <w:sz w:val="22"/>
          <w:szCs w:val="22"/>
        </w:rPr>
        <w:t>202</w:t>
      </w:r>
      <w:r w:rsidR="003B05F4">
        <w:rPr>
          <w:rFonts w:ascii="Calibri" w:hAnsi="Calibri"/>
          <w:b/>
          <w:sz w:val="22"/>
          <w:szCs w:val="22"/>
        </w:rPr>
        <w:t>7</w:t>
      </w:r>
      <w:r>
        <w:rPr>
          <w:rFonts w:ascii="Calibri" w:hAnsi="Calibri"/>
          <w:b/>
          <w:sz w:val="22"/>
          <w:szCs w:val="22"/>
        </w:rPr>
        <w:t xml:space="preserve">, after definitive information is available, </w:t>
      </w:r>
      <w:r w:rsidRPr="007A65EB">
        <w:rPr>
          <w:rFonts w:ascii="Calibri" w:hAnsi="Calibri"/>
          <w:b/>
          <w:sz w:val="22"/>
          <w:szCs w:val="22"/>
        </w:rPr>
        <w:t>PFFV</w:t>
      </w:r>
      <w:r>
        <w:rPr>
          <w:rFonts w:ascii="Calibri" w:hAnsi="Calibri"/>
          <w:b/>
          <w:sz w:val="22"/>
          <w:szCs w:val="22"/>
        </w:rPr>
        <w:t xml:space="preserve"> will send you a Form 1099-DIV for the calendar year that will inform you how to report these distributions for federal income tax purposes.</w:t>
      </w:r>
    </w:p>
    <w:p w14:paraId="5F9AD366" w14:textId="77777777" w:rsidR="00C875B2" w:rsidRDefault="00C875B2" w:rsidP="00C875B2">
      <w:pPr>
        <w:rPr>
          <w:rFonts w:ascii="Calibri" w:hAnsi="Calibri"/>
          <w:sz w:val="22"/>
          <w:szCs w:val="22"/>
        </w:rPr>
      </w:pPr>
    </w:p>
    <w:p w14:paraId="51ACE5EB" w14:textId="77777777" w:rsidR="00C875B2" w:rsidRPr="00515A3D" w:rsidRDefault="00C875B2" w:rsidP="00C875B2">
      <w:pPr>
        <w:rPr>
          <w:rFonts w:ascii="Calibri" w:hAnsi="Calibri"/>
          <w:sz w:val="22"/>
          <w:szCs w:val="22"/>
        </w:rPr>
      </w:pPr>
      <w:r>
        <w:rPr>
          <w:rFonts w:ascii="Calibri" w:hAnsi="Calibri"/>
          <w:sz w:val="22"/>
          <w:szCs w:val="22"/>
        </w:rPr>
        <w:t>Contact Number:</w:t>
      </w:r>
      <w:r>
        <w:rPr>
          <w:rFonts w:ascii="Calibri" w:hAnsi="Calibri"/>
          <w:sz w:val="22"/>
          <w:szCs w:val="22"/>
        </w:rPr>
        <w:tab/>
        <w:t>1-888-493-8631</w:t>
      </w:r>
    </w:p>
    <w:p w14:paraId="70FD377E" w14:textId="77777777" w:rsidR="000936C6" w:rsidRPr="00515A3D" w:rsidRDefault="000936C6" w:rsidP="000936C6">
      <w:pPr>
        <w:rPr>
          <w:rFonts w:ascii="Calibri" w:hAnsi="Calibri"/>
          <w:sz w:val="22"/>
          <w:szCs w:val="22"/>
        </w:rPr>
      </w:pPr>
    </w:p>
    <w:p w14:paraId="3D46D5C8" w14:textId="77777777" w:rsidR="00A4155E" w:rsidRDefault="00A4155E"/>
    <w:sectPr w:rsidR="00A4155E" w:rsidSect="007C3CCC">
      <w:pgSz w:w="15840" w:h="12240" w:orient="landscape"/>
      <w:pgMar w:top="1800" w:right="1440" w:bottom="180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936C6"/>
    <w:rsid w:val="0005486A"/>
    <w:rsid w:val="000610F6"/>
    <w:rsid w:val="000642D0"/>
    <w:rsid w:val="000936C6"/>
    <w:rsid w:val="00115D13"/>
    <w:rsid w:val="00136286"/>
    <w:rsid w:val="001E2307"/>
    <w:rsid w:val="0022581D"/>
    <w:rsid w:val="00283C3B"/>
    <w:rsid w:val="002D6F3E"/>
    <w:rsid w:val="002E6AA8"/>
    <w:rsid w:val="00314C5E"/>
    <w:rsid w:val="00316508"/>
    <w:rsid w:val="003668A6"/>
    <w:rsid w:val="003A19A4"/>
    <w:rsid w:val="003B05F4"/>
    <w:rsid w:val="004012D0"/>
    <w:rsid w:val="00437B3B"/>
    <w:rsid w:val="00474A51"/>
    <w:rsid w:val="004C3AD8"/>
    <w:rsid w:val="004C5B71"/>
    <w:rsid w:val="004D5A16"/>
    <w:rsid w:val="005141FF"/>
    <w:rsid w:val="00571348"/>
    <w:rsid w:val="00571B15"/>
    <w:rsid w:val="005A379B"/>
    <w:rsid w:val="005A6F56"/>
    <w:rsid w:val="00650272"/>
    <w:rsid w:val="00657F78"/>
    <w:rsid w:val="006C0D07"/>
    <w:rsid w:val="006D2A2B"/>
    <w:rsid w:val="007758CA"/>
    <w:rsid w:val="007F163B"/>
    <w:rsid w:val="0080039B"/>
    <w:rsid w:val="0085754D"/>
    <w:rsid w:val="008A304B"/>
    <w:rsid w:val="008B2FEA"/>
    <w:rsid w:val="008C2127"/>
    <w:rsid w:val="008D6FD4"/>
    <w:rsid w:val="00904203"/>
    <w:rsid w:val="009E3268"/>
    <w:rsid w:val="009F7153"/>
    <w:rsid w:val="00A053D7"/>
    <w:rsid w:val="00A3474F"/>
    <w:rsid w:val="00A4155E"/>
    <w:rsid w:val="00AB5788"/>
    <w:rsid w:val="00AD7C4D"/>
    <w:rsid w:val="00B54906"/>
    <w:rsid w:val="00B55E6C"/>
    <w:rsid w:val="00B72E74"/>
    <w:rsid w:val="00B90A3A"/>
    <w:rsid w:val="00BE4119"/>
    <w:rsid w:val="00C058CD"/>
    <w:rsid w:val="00C0654B"/>
    <w:rsid w:val="00C1225A"/>
    <w:rsid w:val="00C15E0C"/>
    <w:rsid w:val="00C20E38"/>
    <w:rsid w:val="00C3135B"/>
    <w:rsid w:val="00C8424D"/>
    <w:rsid w:val="00C875B2"/>
    <w:rsid w:val="00DB0679"/>
    <w:rsid w:val="00DB7CDF"/>
    <w:rsid w:val="00F01AB6"/>
    <w:rsid w:val="00F5596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0E932E8"/>
  <w15:chartTrackingRefBased/>
  <w15:docId w15:val="{A776C018-9802-448A-B4B8-C50EC25FCE2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936C6"/>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89948795">
      <w:bodyDiv w:val="1"/>
      <w:marLeft w:val="0"/>
      <w:marRight w:val="0"/>
      <w:marTop w:val="0"/>
      <w:marBottom w:val="0"/>
      <w:divBdr>
        <w:top w:val="none" w:sz="0" w:space="0" w:color="auto"/>
        <w:left w:val="none" w:sz="0" w:space="0" w:color="auto"/>
        <w:bottom w:val="none" w:sz="0" w:space="0" w:color="auto"/>
        <w:right w:val="none" w:sz="0" w:space="0" w:color="auto"/>
      </w:divBdr>
    </w:div>
    <w:div w:id="610430761">
      <w:bodyDiv w:val="1"/>
      <w:marLeft w:val="0"/>
      <w:marRight w:val="0"/>
      <w:marTop w:val="0"/>
      <w:marBottom w:val="0"/>
      <w:divBdr>
        <w:top w:val="none" w:sz="0" w:space="0" w:color="auto"/>
        <w:left w:val="none" w:sz="0" w:space="0" w:color="auto"/>
        <w:bottom w:val="none" w:sz="0" w:space="0" w:color="auto"/>
        <w:right w:val="none" w:sz="0" w:space="0" w:color="auto"/>
      </w:divBdr>
    </w:div>
    <w:div w:id="757600500">
      <w:bodyDiv w:val="1"/>
      <w:marLeft w:val="0"/>
      <w:marRight w:val="0"/>
      <w:marTop w:val="0"/>
      <w:marBottom w:val="0"/>
      <w:divBdr>
        <w:top w:val="none" w:sz="0" w:space="0" w:color="auto"/>
        <w:left w:val="none" w:sz="0" w:space="0" w:color="auto"/>
        <w:bottom w:val="none" w:sz="0" w:space="0" w:color="auto"/>
        <w:right w:val="none" w:sz="0" w:space="0" w:color="auto"/>
      </w:divBdr>
    </w:div>
    <w:div w:id="15360367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Pages>
  <Words>294</Words>
  <Characters>1571</Characters>
  <Application>Microsoft Office Word</Application>
  <DocSecurity>0</DocSecurity>
  <Lines>52</Lines>
  <Paragraphs>35</Paragraphs>
  <ScaleCrop>false</ScaleCrop>
  <HeadingPairs>
    <vt:vector size="2" baseType="variant">
      <vt:variant>
        <vt:lpstr>Title</vt:lpstr>
      </vt:variant>
      <vt:variant>
        <vt:i4>1</vt:i4>
      </vt:variant>
    </vt:vector>
  </HeadingPairs>
  <TitlesOfParts>
    <vt:vector size="1" baseType="lpstr">
      <vt:lpstr/>
    </vt:vector>
  </TitlesOfParts>
  <Company>SEI</Company>
  <LinksUpToDate>false</LinksUpToDate>
  <CharactersWithSpaces>1830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Pauley, Steven J.</dc:creator>
  <cp:keywords/>
  <dc:description/>
  <cp:lastModifiedBy>Simpson, Aja</cp:lastModifiedBy>
  <cp:revision>3</cp:revision>
  <dcterms:created xsi:type="dcterms:W3CDTF">2026-05-04T14:24:00Z</dcterms:created>
  <dcterms:modified xsi:type="dcterms:W3CDTF">2026-05-05T15:25:00Z</dcterms:modified>
</cp:coreProperties>
</file>