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9B537" w14:textId="77777777" w:rsidR="00E03D80" w:rsidRDefault="00E03D80" w:rsidP="00E03D80">
      <w:pPr>
        <w:rPr>
          <w:rFonts w:ascii="Calibri" w:hAnsi="Calibri"/>
          <w:b/>
        </w:rPr>
      </w:pPr>
      <w:r>
        <w:rPr>
          <w:rFonts w:ascii="Calibri" w:hAnsi="Calibri"/>
          <w:b/>
        </w:rPr>
        <w:t xml:space="preserve">Global X </w:t>
      </w:r>
      <w:r w:rsidR="00921826">
        <w:rPr>
          <w:rFonts w:ascii="Calibri" w:hAnsi="Calibri"/>
          <w:b/>
        </w:rPr>
        <w:t>MLP &amp; Energy Infrastructure Covered Call ETF</w:t>
      </w:r>
      <w:r w:rsidRPr="00A2633B">
        <w:rPr>
          <w:rFonts w:ascii="Calibri" w:hAnsi="Calibri"/>
          <w:b/>
        </w:rPr>
        <w:t xml:space="preserve"> </w:t>
      </w:r>
    </w:p>
    <w:p w14:paraId="6ED9D944"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D41C5B" w:rsidRPr="00D41C5B">
        <w:rPr>
          <w:rFonts w:ascii="Calibri" w:hAnsi="Calibri"/>
          <w:sz w:val="22"/>
          <w:szCs w:val="22"/>
        </w:rPr>
        <w:t>37960A479</w:t>
      </w:r>
    </w:p>
    <w:p w14:paraId="36710130"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921826">
        <w:rPr>
          <w:rFonts w:ascii="Calibri" w:hAnsi="Calibri"/>
          <w:sz w:val="22"/>
          <w:szCs w:val="22"/>
        </w:rPr>
        <w:t>MLPD</w:t>
      </w:r>
    </w:p>
    <w:p w14:paraId="28474F1A" w14:textId="77777777" w:rsidR="00E03D80" w:rsidRPr="000B254F" w:rsidRDefault="00E03D80" w:rsidP="00E03D80">
      <w:pPr>
        <w:rPr>
          <w:rFonts w:ascii="Calibri" w:hAnsi="Calibri"/>
          <w:sz w:val="22"/>
          <w:szCs w:val="22"/>
        </w:rPr>
      </w:pPr>
    </w:p>
    <w:p w14:paraId="3544FDB6" w14:textId="77777777" w:rsidR="00921B38" w:rsidRPr="00921B38" w:rsidRDefault="00921B38" w:rsidP="00921B38">
      <w:pPr>
        <w:rPr>
          <w:rFonts w:ascii="Calibri" w:hAnsi="Calibri"/>
          <w:sz w:val="22"/>
          <w:szCs w:val="22"/>
        </w:rPr>
      </w:pPr>
      <w:bookmarkStart w:id="0" w:name="_Hlk188612505"/>
      <w:r w:rsidRPr="00921B38">
        <w:rPr>
          <w:rFonts w:ascii="Calibri" w:hAnsi="Calibri"/>
          <w:sz w:val="22"/>
          <w:szCs w:val="22"/>
        </w:rPr>
        <w:t>Record Date:</w:t>
      </w:r>
      <w:r w:rsidRPr="00921B38">
        <w:rPr>
          <w:rFonts w:ascii="Calibri" w:hAnsi="Calibri"/>
          <w:sz w:val="22"/>
          <w:szCs w:val="22"/>
        </w:rPr>
        <w:tab/>
      </w:r>
      <w:r w:rsidRPr="00921B38">
        <w:rPr>
          <w:rFonts w:ascii="Calibri" w:hAnsi="Calibri"/>
          <w:sz w:val="22"/>
          <w:szCs w:val="22"/>
        </w:rPr>
        <w:tab/>
      </w:r>
      <w:r w:rsidRPr="00921B38">
        <w:rPr>
          <w:rFonts w:ascii="Calibri" w:hAnsi="Calibri"/>
          <w:sz w:val="22"/>
          <w:szCs w:val="22"/>
        </w:rPr>
        <w:tab/>
        <w:t>January 20, 2026</w:t>
      </w:r>
    </w:p>
    <w:p w14:paraId="32C61219" w14:textId="77777777" w:rsidR="00921B38" w:rsidRPr="00921B38" w:rsidRDefault="00921B38" w:rsidP="00921B38">
      <w:pPr>
        <w:rPr>
          <w:rFonts w:ascii="Calibri" w:hAnsi="Calibri"/>
          <w:sz w:val="22"/>
          <w:szCs w:val="22"/>
        </w:rPr>
      </w:pPr>
      <w:r w:rsidRPr="00921B38">
        <w:rPr>
          <w:rFonts w:ascii="Calibri" w:hAnsi="Calibri"/>
          <w:sz w:val="22"/>
          <w:szCs w:val="22"/>
        </w:rPr>
        <w:t>Pay Date:</w:t>
      </w:r>
      <w:r w:rsidRPr="00921B38">
        <w:rPr>
          <w:rFonts w:ascii="Calibri" w:hAnsi="Calibri"/>
          <w:sz w:val="22"/>
          <w:szCs w:val="22"/>
        </w:rPr>
        <w:tab/>
      </w:r>
      <w:r w:rsidRPr="00921B38">
        <w:rPr>
          <w:rFonts w:ascii="Calibri" w:hAnsi="Calibri"/>
          <w:sz w:val="22"/>
          <w:szCs w:val="22"/>
        </w:rPr>
        <w:tab/>
      </w:r>
      <w:r w:rsidRPr="00921B38">
        <w:rPr>
          <w:rFonts w:ascii="Calibri" w:hAnsi="Calibri"/>
          <w:sz w:val="22"/>
          <w:szCs w:val="22"/>
        </w:rPr>
        <w:tab/>
        <w:t>January 23, 2026</w:t>
      </w:r>
      <w:bookmarkEnd w:id="0"/>
    </w:p>
    <w:p w14:paraId="5B6578DB" w14:textId="77777777" w:rsidR="00E03D80" w:rsidRDefault="00E03D80" w:rsidP="00E03D80">
      <w:pPr>
        <w:rPr>
          <w:rFonts w:ascii="Calibri" w:hAnsi="Calibri"/>
          <w:sz w:val="22"/>
          <w:szCs w:val="22"/>
        </w:rPr>
      </w:pPr>
    </w:p>
    <w:p w14:paraId="5EDA55AE" w14:textId="59C7C145" w:rsidR="00E03D80" w:rsidRPr="000B254F" w:rsidRDefault="00E03D80" w:rsidP="00E03D80">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00921826">
        <w:rPr>
          <w:rFonts w:ascii="Calibri" w:hAnsi="Calibri"/>
          <w:b/>
          <w:sz w:val="22"/>
          <w:szCs w:val="22"/>
        </w:rPr>
        <w:t>$</w:t>
      </w:r>
      <w:r w:rsidR="00D41C5B">
        <w:rPr>
          <w:rFonts w:ascii="Calibri" w:hAnsi="Calibri"/>
          <w:b/>
          <w:sz w:val="22"/>
          <w:szCs w:val="22"/>
        </w:rPr>
        <w:t>0</w:t>
      </w:r>
      <w:r w:rsidR="00AE49D6">
        <w:rPr>
          <w:rFonts w:ascii="Calibri" w:hAnsi="Calibri"/>
          <w:b/>
          <w:sz w:val="22"/>
          <w:szCs w:val="22"/>
        </w:rPr>
        <w:t>.</w:t>
      </w:r>
      <w:r w:rsidR="00921B38">
        <w:rPr>
          <w:rFonts w:ascii="Calibri" w:hAnsi="Calibri"/>
          <w:b/>
          <w:sz w:val="22"/>
          <w:szCs w:val="22"/>
        </w:rPr>
        <w:t>2504</w:t>
      </w:r>
    </w:p>
    <w:p w14:paraId="7915D22B" w14:textId="77777777" w:rsidR="00E03D80" w:rsidRPr="000B254F" w:rsidRDefault="00E03D80" w:rsidP="00E03D80">
      <w:pPr>
        <w:rPr>
          <w:rFonts w:ascii="Calibri" w:hAnsi="Calibri"/>
          <w:sz w:val="22"/>
          <w:szCs w:val="22"/>
        </w:rPr>
      </w:pPr>
    </w:p>
    <w:p w14:paraId="552CB348" w14:textId="2DF0F1E9"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38206F">
        <w:rPr>
          <w:rFonts w:ascii="Calibri" w:hAnsi="Calibri"/>
          <w:sz w:val="22"/>
          <w:szCs w:val="22"/>
        </w:rPr>
        <w:t xml:space="preserve"> </w:t>
      </w:r>
      <w:r w:rsidRPr="000B254F">
        <w:rPr>
          <w:rFonts w:ascii="Calibri" w:hAnsi="Calibri"/>
          <w:sz w:val="22"/>
          <w:szCs w:val="22"/>
        </w:rPr>
        <w:t>and return of capital. All amounts are expressed per capital share.</w:t>
      </w:r>
    </w:p>
    <w:p w14:paraId="2EE6AE25"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672B71A2" w14:textId="77777777" w:rsidTr="000F6411">
        <w:tc>
          <w:tcPr>
            <w:tcW w:w="2628" w:type="dxa"/>
          </w:tcPr>
          <w:p w14:paraId="62B384E0"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1BFD718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4F7F318"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735D762"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7948127"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0F8962E6" w14:textId="77777777" w:rsidTr="000F6411">
        <w:tc>
          <w:tcPr>
            <w:tcW w:w="2628" w:type="dxa"/>
          </w:tcPr>
          <w:p w14:paraId="08B34419"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0482A4D" w14:textId="30761A2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420302">
              <w:rPr>
                <w:rFonts w:ascii="Calibri" w:hAnsi="Calibri"/>
                <w:sz w:val="20"/>
                <w:szCs w:val="20"/>
              </w:rPr>
              <w:t>0</w:t>
            </w:r>
            <w:r w:rsidR="00921B38">
              <w:rPr>
                <w:rFonts w:ascii="Calibri" w:hAnsi="Calibri"/>
                <w:sz w:val="20"/>
                <w:szCs w:val="20"/>
              </w:rPr>
              <w:t>264</w:t>
            </w:r>
          </w:p>
        </w:tc>
        <w:tc>
          <w:tcPr>
            <w:tcW w:w="1974" w:type="dxa"/>
            <w:tcBorders>
              <w:top w:val="single" w:sz="4" w:space="0" w:color="auto"/>
            </w:tcBorders>
          </w:tcPr>
          <w:p w14:paraId="4B8BC728" w14:textId="00BC36D8" w:rsidR="00E03D80" w:rsidRPr="001D0340" w:rsidRDefault="00167803" w:rsidP="000F6411">
            <w:pPr>
              <w:rPr>
                <w:rFonts w:ascii="Calibri" w:hAnsi="Calibri"/>
                <w:sz w:val="20"/>
                <w:szCs w:val="20"/>
              </w:rPr>
            </w:pPr>
            <w:r>
              <w:rPr>
                <w:rFonts w:ascii="Calibri" w:hAnsi="Calibri"/>
                <w:sz w:val="20"/>
                <w:szCs w:val="20"/>
              </w:rPr>
              <w:t xml:space="preserve">           </w:t>
            </w:r>
            <w:r w:rsidR="008B1010">
              <w:rPr>
                <w:rFonts w:ascii="Calibri" w:hAnsi="Calibri"/>
                <w:sz w:val="20"/>
                <w:szCs w:val="20"/>
              </w:rPr>
              <w:t xml:space="preserve"> </w:t>
            </w:r>
            <w:r w:rsidR="00420302">
              <w:rPr>
                <w:rFonts w:ascii="Calibri" w:hAnsi="Calibri"/>
                <w:sz w:val="20"/>
                <w:szCs w:val="20"/>
              </w:rPr>
              <w:t xml:space="preserve">   </w:t>
            </w:r>
            <w:r w:rsidR="00921B38">
              <w:rPr>
                <w:rFonts w:ascii="Calibri" w:hAnsi="Calibri"/>
                <w:sz w:val="20"/>
                <w:szCs w:val="20"/>
              </w:rPr>
              <w:t>10.52</w:t>
            </w:r>
            <w:r w:rsidR="00E03D80" w:rsidRPr="001D0340">
              <w:rPr>
                <w:rFonts w:ascii="Calibri" w:hAnsi="Calibri"/>
                <w:sz w:val="20"/>
                <w:szCs w:val="20"/>
              </w:rPr>
              <w:t>%</w:t>
            </w:r>
          </w:p>
        </w:tc>
        <w:tc>
          <w:tcPr>
            <w:tcW w:w="2700" w:type="dxa"/>
            <w:tcBorders>
              <w:top w:val="single" w:sz="4" w:space="0" w:color="auto"/>
            </w:tcBorders>
          </w:tcPr>
          <w:p w14:paraId="4C6414AF" w14:textId="6556C5CD"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921B38">
              <w:rPr>
                <w:rFonts w:ascii="Calibri" w:hAnsi="Calibri"/>
                <w:sz w:val="20"/>
                <w:szCs w:val="20"/>
              </w:rPr>
              <w:t>2722</w:t>
            </w:r>
          </w:p>
        </w:tc>
        <w:tc>
          <w:tcPr>
            <w:tcW w:w="3420" w:type="dxa"/>
            <w:tcBorders>
              <w:top w:val="single" w:sz="4" w:space="0" w:color="auto"/>
            </w:tcBorders>
          </w:tcPr>
          <w:p w14:paraId="367A5E88" w14:textId="5A841FA0" w:rsidR="00E03D80" w:rsidRPr="001D0340" w:rsidRDefault="00167803" w:rsidP="00420302">
            <w:pPr>
              <w:jc w:val="center"/>
              <w:rPr>
                <w:rFonts w:ascii="Calibri" w:hAnsi="Calibri"/>
                <w:sz w:val="20"/>
                <w:szCs w:val="20"/>
              </w:rPr>
            </w:pPr>
            <w:r>
              <w:rPr>
                <w:rFonts w:ascii="Calibri" w:hAnsi="Calibri"/>
                <w:sz w:val="20"/>
                <w:szCs w:val="20"/>
              </w:rPr>
              <w:t xml:space="preserve">  </w:t>
            </w:r>
            <w:r w:rsidR="00420302">
              <w:rPr>
                <w:rFonts w:ascii="Calibri" w:hAnsi="Calibri"/>
                <w:sz w:val="20"/>
                <w:szCs w:val="20"/>
              </w:rPr>
              <w:t xml:space="preserve"> </w:t>
            </w:r>
            <w:r w:rsidR="00921B38">
              <w:rPr>
                <w:rFonts w:ascii="Calibri" w:hAnsi="Calibri"/>
                <w:sz w:val="20"/>
                <w:szCs w:val="20"/>
              </w:rPr>
              <w:t>42.92</w:t>
            </w:r>
            <w:r w:rsidR="00E03D80">
              <w:rPr>
                <w:rFonts w:ascii="Calibri" w:hAnsi="Calibri"/>
                <w:sz w:val="20"/>
                <w:szCs w:val="20"/>
              </w:rPr>
              <w:t>%</w:t>
            </w:r>
          </w:p>
        </w:tc>
      </w:tr>
      <w:tr w:rsidR="00E03D80" w14:paraId="6A59A632" w14:textId="77777777" w:rsidTr="000F6411">
        <w:tc>
          <w:tcPr>
            <w:tcW w:w="2628" w:type="dxa"/>
          </w:tcPr>
          <w:p w14:paraId="2F1074F5"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563B478" w14:textId="7D962782" w:rsidR="008B1010" w:rsidRPr="001D0340" w:rsidRDefault="00167803" w:rsidP="008B1010">
            <w:pPr>
              <w:tabs>
                <w:tab w:val="left" w:pos="1289"/>
              </w:tabs>
              <w:ind w:right="266"/>
              <w:jc w:val="center"/>
              <w:rPr>
                <w:rFonts w:ascii="Calibri" w:hAnsi="Calibri"/>
                <w:sz w:val="20"/>
                <w:szCs w:val="20"/>
              </w:rPr>
            </w:pPr>
            <w:r>
              <w:rPr>
                <w:rFonts w:ascii="Calibri" w:hAnsi="Calibri"/>
                <w:sz w:val="20"/>
                <w:szCs w:val="20"/>
              </w:rPr>
              <w:t>$0.</w:t>
            </w:r>
            <w:r w:rsidR="00921B38">
              <w:rPr>
                <w:rFonts w:ascii="Calibri" w:hAnsi="Calibri"/>
                <w:sz w:val="20"/>
                <w:szCs w:val="20"/>
              </w:rPr>
              <w:t>2240</w:t>
            </w:r>
          </w:p>
        </w:tc>
        <w:tc>
          <w:tcPr>
            <w:tcW w:w="1974" w:type="dxa"/>
            <w:tcBorders>
              <w:bottom w:val="single" w:sz="4" w:space="0" w:color="auto"/>
            </w:tcBorders>
          </w:tcPr>
          <w:p w14:paraId="7D0F34C9" w14:textId="5C5FA2E5" w:rsidR="00E03D80" w:rsidRPr="001D0340" w:rsidRDefault="00921B38" w:rsidP="000F6411">
            <w:pPr>
              <w:jc w:val="center"/>
              <w:rPr>
                <w:rFonts w:ascii="Calibri" w:hAnsi="Calibri"/>
                <w:sz w:val="20"/>
                <w:szCs w:val="20"/>
              </w:rPr>
            </w:pPr>
            <w:r>
              <w:rPr>
                <w:rFonts w:ascii="Calibri" w:hAnsi="Calibri"/>
                <w:sz w:val="20"/>
                <w:szCs w:val="20"/>
              </w:rPr>
              <w:t xml:space="preserve">  </w:t>
            </w:r>
            <w:r w:rsidR="006C1C97">
              <w:rPr>
                <w:rFonts w:ascii="Calibri" w:hAnsi="Calibri"/>
                <w:sz w:val="20"/>
                <w:szCs w:val="20"/>
              </w:rPr>
              <w:t xml:space="preserve"> </w:t>
            </w:r>
            <w:r w:rsidR="00B0356B">
              <w:rPr>
                <w:rFonts w:ascii="Calibri" w:hAnsi="Calibri"/>
                <w:sz w:val="20"/>
                <w:szCs w:val="20"/>
              </w:rPr>
              <w:t xml:space="preserve"> </w:t>
            </w:r>
            <w:r>
              <w:rPr>
                <w:rFonts w:ascii="Calibri" w:hAnsi="Calibri"/>
                <w:sz w:val="20"/>
                <w:szCs w:val="20"/>
              </w:rPr>
              <w:t>89.48</w:t>
            </w:r>
            <w:r w:rsidR="00E03D80" w:rsidRPr="001D0340">
              <w:rPr>
                <w:rFonts w:ascii="Calibri" w:hAnsi="Calibri"/>
                <w:sz w:val="20"/>
                <w:szCs w:val="20"/>
              </w:rPr>
              <w:t>%</w:t>
            </w:r>
          </w:p>
        </w:tc>
        <w:tc>
          <w:tcPr>
            <w:tcW w:w="2700" w:type="dxa"/>
            <w:tcBorders>
              <w:bottom w:val="single" w:sz="4" w:space="0" w:color="auto"/>
            </w:tcBorders>
          </w:tcPr>
          <w:p w14:paraId="4B68F104" w14:textId="1D7ED60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921B38">
              <w:rPr>
                <w:rFonts w:ascii="Calibri" w:hAnsi="Calibri"/>
                <w:sz w:val="20"/>
                <w:szCs w:val="20"/>
              </w:rPr>
              <w:t>3619</w:t>
            </w:r>
          </w:p>
        </w:tc>
        <w:tc>
          <w:tcPr>
            <w:tcW w:w="3420" w:type="dxa"/>
            <w:tcBorders>
              <w:bottom w:val="single" w:sz="4" w:space="0" w:color="auto"/>
            </w:tcBorders>
          </w:tcPr>
          <w:p w14:paraId="13F2F2CF" w14:textId="7033AB02" w:rsidR="00E03D80" w:rsidRPr="001D0340" w:rsidRDefault="0027307B" w:rsidP="000F6411">
            <w:pPr>
              <w:jc w:val="center"/>
              <w:rPr>
                <w:rFonts w:ascii="Calibri" w:hAnsi="Calibri"/>
                <w:sz w:val="20"/>
                <w:szCs w:val="20"/>
              </w:rPr>
            </w:pPr>
            <w:r>
              <w:rPr>
                <w:rFonts w:ascii="Calibri" w:hAnsi="Calibri"/>
                <w:sz w:val="20"/>
                <w:szCs w:val="20"/>
              </w:rPr>
              <w:t xml:space="preserve"> </w:t>
            </w:r>
            <w:r w:rsidR="00167803">
              <w:rPr>
                <w:rFonts w:ascii="Calibri" w:hAnsi="Calibri"/>
                <w:sz w:val="20"/>
                <w:szCs w:val="20"/>
              </w:rPr>
              <w:t xml:space="preserve"> </w:t>
            </w:r>
            <w:r w:rsidR="0038206F">
              <w:rPr>
                <w:rFonts w:ascii="Calibri" w:hAnsi="Calibri"/>
                <w:sz w:val="20"/>
                <w:szCs w:val="20"/>
              </w:rPr>
              <w:t xml:space="preserve">  </w:t>
            </w:r>
            <w:r w:rsidR="00921B38">
              <w:rPr>
                <w:rFonts w:ascii="Calibri" w:hAnsi="Calibri"/>
                <w:sz w:val="20"/>
                <w:szCs w:val="20"/>
              </w:rPr>
              <w:t>57.08</w:t>
            </w:r>
            <w:r w:rsidR="00E03D80" w:rsidRPr="001D0340">
              <w:rPr>
                <w:rFonts w:ascii="Calibri" w:hAnsi="Calibri"/>
                <w:sz w:val="20"/>
                <w:szCs w:val="20"/>
              </w:rPr>
              <w:t>%</w:t>
            </w:r>
          </w:p>
        </w:tc>
      </w:tr>
      <w:tr w:rsidR="00E03D80" w14:paraId="5EE33AB2" w14:textId="77777777" w:rsidTr="000F6411">
        <w:tc>
          <w:tcPr>
            <w:tcW w:w="2628" w:type="dxa"/>
          </w:tcPr>
          <w:p w14:paraId="0C49B272"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24F7092" w14:textId="62BE790C"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921B38">
              <w:rPr>
                <w:rFonts w:ascii="Calibri" w:hAnsi="Calibri"/>
                <w:sz w:val="20"/>
                <w:szCs w:val="20"/>
              </w:rPr>
              <w:t>2504</w:t>
            </w:r>
          </w:p>
        </w:tc>
        <w:tc>
          <w:tcPr>
            <w:tcW w:w="1974" w:type="dxa"/>
            <w:tcBorders>
              <w:top w:val="single" w:sz="4" w:space="0" w:color="auto"/>
            </w:tcBorders>
          </w:tcPr>
          <w:p w14:paraId="3C9E4A82"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1F9D4349" w14:textId="5D1A133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921B38">
              <w:rPr>
                <w:rFonts w:ascii="Calibri" w:hAnsi="Calibri"/>
                <w:sz w:val="20"/>
                <w:szCs w:val="20"/>
              </w:rPr>
              <w:t>6341</w:t>
            </w:r>
          </w:p>
        </w:tc>
        <w:tc>
          <w:tcPr>
            <w:tcW w:w="3420" w:type="dxa"/>
            <w:tcBorders>
              <w:top w:val="single" w:sz="4" w:space="0" w:color="auto"/>
            </w:tcBorders>
          </w:tcPr>
          <w:p w14:paraId="6F2AFAC5"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E4FA47E" w14:textId="77777777" w:rsidR="00E03D80" w:rsidRDefault="00E03D80" w:rsidP="00E03D80"/>
    <w:p w14:paraId="606649D7" w14:textId="0F7D5096" w:rsidR="00E03D80" w:rsidRDefault="00921826" w:rsidP="00E03D80">
      <w:pPr>
        <w:rPr>
          <w:rFonts w:ascii="Calibri" w:hAnsi="Calibri"/>
          <w:sz w:val="22"/>
          <w:szCs w:val="22"/>
        </w:rPr>
      </w:pPr>
      <w:r>
        <w:rPr>
          <w:rFonts w:ascii="Calibri" w:hAnsi="Calibri"/>
          <w:sz w:val="22"/>
          <w:szCs w:val="22"/>
        </w:rPr>
        <w:t xml:space="preserve">MLPD </w:t>
      </w:r>
      <w:r w:rsidR="00E03D80">
        <w:rPr>
          <w:rFonts w:ascii="Calibri" w:hAnsi="Calibri"/>
          <w:sz w:val="22"/>
          <w:szCs w:val="22"/>
        </w:rPr>
        <w:t xml:space="preserve">currently estimates it has distributed more than its income;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MLPD</w:t>
      </w:r>
      <w:r w:rsidR="00E03D80">
        <w:rPr>
          <w:rFonts w:ascii="Calibri" w:hAnsi="Calibri"/>
          <w:sz w:val="22"/>
          <w:szCs w:val="22"/>
        </w:rPr>
        <w:t>’s investment performance and should not be confused with “yield” or “income”.</w:t>
      </w:r>
    </w:p>
    <w:p w14:paraId="4F2BB5AA" w14:textId="77777777" w:rsidR="00E03D80" w:rsidRDefault="00E03D80" w:rsidP="00E03D80">
      <w:pPr>
        <w:rPr>
          <w:rFonts w:ascii="Calibri" w:hAnsi="Calibri"/>
          <w:sz w:val="22"/>
          <w:szCs w:val="22"/>
        </w:rPr>
      </w:pPr>
    </w:p>
    <w:p w14:paraId="5AE51E90" w14:textId="7099123F"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921826" w:rsidRPr="00921826">
        <w:rPr>
          <w:rFonts w:ascii="Calibri" w:hAnsi="Calibri"/>
          <w:b/>
          <w:sz w:val="22"/>
          <w:szCs w:val="22"/>
        </w:rPr>
        <w:t>MLPD</w:t>
      </w:r>
      <w:r>
        <w:rPr>
          <w:rFonts w:ascii="Calibri" w:hAnsi="Calibri"/>
          <w:b/>
          <w:sz w:val="22"/>
          <w:szCs w:val="22"/>
        </w:rPr>
        <w:t>’s investment experience during the remainder of the fiscal year and may be subject to changes based on tax regulations.  In early 202</w:t>
      </w:r>
      <w:r w:rsidR="00F1277C">
        <w:rPr>
          <w:rFonts w:ascii="Calibri" w:hAnsi="Calibri"/>
          <w:b/>
          <w:sz w:val="22"/>
          <w:szCs w:val="22"/>
        </w:rPr>
        <w:t>7</w:t>
      </w:r>
      <w:r>
        <w:rPr>
          <w:rFonts w:ascii="Calibri" w:hAnsi="Calibri"/>
          <w:b/>
          <w:sz w:val="22"/>
          <w:szCs w:val="22"/>
        </w:rPr>
        <w:t xml:space="preserve">, after definitive information is available, </w:t>
      </w:r>
      <w:r w:rsidR="00921826" w:rsidRPr="00921826">
        <w:rPr>
          <w:rFonts w:ascii="Calibri" w:hAnsi="Calibri"/>
          <w:b/>
          <w:sz w:val="22"/>
          <w:szCs w:val="22"/>
        </w:rPr>
        <w:t>MLPD</w:t>
      </w:r>
      <w:r w:rsidRPr="00921826">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22D2520E" w14:textId="77777777" w:rsidR="00E03D80" w:rsidRDefault="00E03D80" w:rsidP="00E03D80">
      <w:pPr>
        <w:rPr>
          <w:rFonts w:ascii="Calibri" w:hAnsi="Calibri"/>
          <w:sz w:val="22"/>
          <w:szCs w:val="22"/>
        </w:rPr>
      </w:pPr>
    </w:p>
    <w:p w14:paraId="79A2B175"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17ED58E"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34373"/>
    <w:rsid w:val="0005613C"/>
    <w:rsid w:val="000E48CB"/>
    <w:rsid w:val="001023F2"/>
    <w:rsid w:val="00114C63"/>
    <w:rsid w:val="001228E2"/>
    <w:rsid w:val="00167803"/>
    <w:rsid w:val="001C010D"/>
    <w:rsid w:val="001D7E7E"/>
    <w:rsid w:val="00263D95"/>
    <w:rsid w:val="0027307B"/>
    <w:rsid w:val="0038206F"/>
    <w:rsid w:val="00386E47"/>
    <w:rsid w:val="003B14B5"/>
    <w:rsid w:val="00420302"/>
    <w:rsid w:val="00446265"/>
    <w:rsid w:val="0048688A"/>
    <w:rsid w:val="005678F4"/>
    <w:rsid w:val="005A46D2"/>
    <w:rsid w:val="005C1358"/>
    <w:rsid w:val="005C4563"/>
    <w:rsid w:val="0061513C"/>
    <w:rsid w:val="00634FA6"/>
    <w:rsid w:val="006C1C97"/>
    <w:rsid w:val="00722B81"/>
    <w:rsid w:val="0079466D"/>
    <w:rsid w:val="00825308"/>
    <w:rsid w:val="008272C8"/>
    <w:rsid w:val="00844EB9"/>
    <w:rsid w:val="00857E97"/>
    <w:rsid w:val="00891A26"/>
    <w:rsid w:val="0089234B"/>
    <w:rsid w:val="008B1010"/>
    <w:rsid w:val="008D3D18"/>
    <w:rsid w:val="00921826"/>
    <w:rsid w:val="00921B38"/>
    <w:rsid w:val="009325D3"/>
    <w:rsid w:val="00947F1F"/>
    <w:rsid w:val="009663CE"/>
    <w:rsid w:val="009A17FC"/>
    <w:rsid w:val="00A950E0"/>
    <w:rsid w:val="00AA29F2"/>
    <w:rsid w:val="00AD4BB8"/>
    <w:rsid w:val="00AE49D6"/>
    <w:rsid w:val="00B0356B"/>
    <w:rsid w:val="00B20C4B"/>
    <w:rsid w:val="00BE446C"/>
    <w:rsid w:val="00C65192"/>
    <w:rsid w:val="00D41C5B"/>
    <w:rsid w:val="00DF62DC"/>
    <w:rsid w:val="00DF76DF"/>
    <w:rsid w:val="00E03D80"/>
    <w:rsid w:val="00EA0418"/>
    <w:rsid w:val="00EA4DA2"/>
    <w:rsid w:val="00F0786E"/>
    <w:rsid w:val="00F1277C"/>
    <w:rsid w:val="00F259B4"/>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797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4738">
      <w:bodyDiv w:val="1"/>
      <w:marLeft w:val="0"/>
      <w:marRight w:val="0"/>
      <w:marTop w:val="0"/>
      <w:marBottom w:val="0"/>
      <w:divBdr>
        <w:top w:val="none" w:sz="0" w:space="0" w:color="auto"/>
        <w:left w:val="none" w:sz="0" w:space="0" w:color="auto"/>
        <w:bottom w:val="none" w:sz="0" w:space="0" w:color="auto"/>
        <w:right w:val="none" w:sz="0" w:space="0" w:color="auto"/>
      </w:divBdr>
    </w:div>
    <w:div w:id="179046139">
      <w:bodyDiv w:val="1"/>
      <w:marLeft w:val="0"/>
      <w:marRight w:val="0"/>
      <w:marTop w:val="0"/>
      <w:marBottom w:val="0"/>
      <w:divBdr>
        <w:top w:val="none" w:sz="0" w:space="0" w:color="auto"/>
        <w:left w:val="none" w:sz="0" w:space="0" w:color="auto"/>
        <w:bottom w:val="none" w:sz="0" w:space="0" w:color="auto"/>
        <w:right w:val="none" w:sz="0" w:space="0" w:color="auto"/>
      </w:divBdr>
    </w:div>
    <w:div w:id="188419311">
      <w:bodyDiv w:val="1"/>
      <w:marLeft w:val="0"/>
      <w:marRight w:val="0"/>
      <w:marTop w:val="0"/>
      <w:marBottom w:val="0"/>
      <w:divBdr>
        <w:top w:val="none" w:sz="0" w:space="0" w:color="auto"/>
        <w:left w:val="none" w:sz="0" w:space="0" w:color="auto"/>
        <w:bottom w:val="none" w:sz="0" w:space="0" w:color="auto"/>
        <w:right w:val="none" w:sz="0" w:space="0" w:color="auto"/>
      </w:divBdr>
    </w:div>
    <w:div w:id="510224847">
      <w:bodyDiv w:val="1"/>
      <w:marLeft w:val="0"/>
      <w:marRight w:val="0"/>
      <w:marTop w:val="0"/>
      <w:marBottom w:val="0"/>
      <w:divBdr>
        <w:top w:val="none" w:sz="0" w:space="0" w:color="auto"/>
        <w:left w:val="none" w:sz="0" w:space="0" w:color="auto"/>
        <w:bottom w:val="none" w:sz="0" w:space="0" w:color="auto"/>
        <w:right w:val="none" w:sz="0" w:space="0" w:color="auto"/>
      </w:divBdr>
    </w:div>
    <w:div w:id="521668810">
      <w:bodyDiv w:val="1"/>
      <w:marLeft w:val="0"/>
      <w:marRight w:val="0"/>
      <w:marTop w:val="0"/>
      <w:marBottom w:val="0"/>
      <w:divBdr>
        <w:top w:val="none" w:sz="0" w:space="0" w:color="auto"/>
        <w:left w:val="none" w:sz="0" w:space="0" w:color="auto"/>
        <w:bottom w:val="none" w:sz="0" w:space="0" w:color="auto"/>
        <w:right w:val="none" w:sz="0" w:space="0" w:color="auto"/>
      </w:divBdr>
    </w:div>
    <w:div w:id="526022613">
      <w:bodyDiv w:val="1"/>
      <w:marLeft w:val="0"/>
      <w:marRight w:val="0"/>
      <w:marTop w:val="0"/>
      <w:marBottom w:val="0"/>
      <w:divBdr>
        <w:top w:val="none" w:sz="0" w:space="0" w:color="auto"/>
        <w:left w:val="none" w:sz="0" w:space="0" w:color="auto"/>
        <w:bottom w:val="none" w:sz="0" w:space="0" w:color="auto"/>
        <w:right w:val="none" w:sz="0" w:space="0" w:color="auto"/>
      </w:divBdr>
    </w:div>
    <w:div w:id="622926137">
      <w:bodyDiv w:val="1"/>
      <w:marLeft w:val="0"/>
      <w:marRight w:val="0"/>
      <w:marTop w:val="0"/>
      <w:marBottom w:val="0"/>
      <w:divBdr>
        <w:top w:val="none" w:sz="0" w:space="0" w:color="auto"/>
        <w:left w:val="none" w:sz="0" w:space="0" w:color="auto"/>
        <w:bottom w:val="none" w:sz="0" w:space="0" w:color="auto"/>
        <w:right w:val="none" w:sz="0" w:space="0" w:color="auto"/>
      </w:divBdr>
    </w:div>
    <w:div w:id="788473109">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01924247">
      <w:bodyDiv w:val="1"/>
      <w:marLeft w:val="0"/>
      <w:marRight w:val="0"/>
      <w:marTop w:val="0"/>
      <w:marBottom w:val="0"/>
      <w:divBdr>
        <w:top w:val="none" w:sz="0" w:space="0" w:color="auto"/>
        <w:left w:val="none" w:sz="0" w:space="0" w:color="auto"/>
        <w:bottom w:val="none" w:sz="0" w:space="0" w:color="auto"/>
        <w:right w:val="none" w:sz="0" w:space="0" w:color="auto"/>
      </w:divBdr>
    </w:div>
    <w:div w:id="1015958578">
      <w:bodyDiv w:val="1"/>
      <w:marLeft w:val="0"/>
      <w:marRight w:val="0"/>
      <w:marTop w:val="0"/>
      <w:marBottom w:val="0"/>
      <w:divBdr>
        <w:top w:val="none" w:sz="0" w:space="0" w:color="auto"/>
        <w:left w:val="none" w:sz="0" w:space="0" w:color="auto"/>
        <w:bottom w:val="none" w:sz="0" w:space="0" w:color="auto"/>
        <w:right w:val="none" w:sz="0" w:space="0" w:color="auto"/>
      </w:divBdr>
    </w:div>
    <w:div w:id="1045330238">
      <w:bodyDiv w:val="1"/>
      <w:marLeft w:val="0"/>
      <w:marRight w:val="0"/>
      <w:marTop w:val="0"/>
      <w:marBottom w:val="0"/>
      <w:divBdr>
        <w:top w:val="none" w:sz="0" w:space="0" w:color="auto"/>
        <w:left w:val="none" w:sz="0" w:space="0" w:color="auto"/>
        <w:bottom w:val="none" w:sz="0" w:space="0" w:color="auto"/>
        <w:right w:val="none" w:sz="0" w:space="0" w:color="auto"/>
      </w:divBdr>
    </w:div>
    <w:div w:id="1252010633">
      <w:bodyDiv w:val="1"/>
      <w:marLeft w:val="0"/>
      <w:marRight w:val="0"/>
      <w:marTop w:val="0"/>
      <w:marBottom w:val="0"/>
      <w:divBdr>
        <w:top w:val="none" w:sz="0" w:space="0" w:color="auto"/>
        <w:left w:val="none" w:sz="0" w:space="0" w:color="auto"/>
        <w:bottom w:val="none" w:sz="0" w:space="0" w:color="auto"/>
        <w:right w:val="none" w:sz="0" w:space="0" w:color="auto"/>
      </w:divBdr>
    </w:div>
    <w:div w:id="1457679159">
      <w:bodyDiv w:val="1"/>
      <w:marLeft w:val="0"/>
      <w:marRight w:val="0"/>
      <w:marTop w:val="0"/>
      <w:marBottom w:val="0"/>
      <w:divBdr>
        <w:top w:val="none" w:sz="0" w:space="0" w:color="auto"/>
        <w:left w:val="none" w:sz="0" w:space="0" w:color="auto"/>
        <w:bottom w:val="none" w:sz="0" w:space="0" w:color="auto"/>
        <w:right w:val="none" w:sz="0" w:space="0" w:color="auto"/>
      </w:divBdr>
    </w:div>
    <w:div w:id="1511917216">
      <w:bodyDiv w:val="1"/>
      <w:marLeft w:val="0"/>
      <w:marRight w:val="0"/>
      <w:marTop w:val="0"/>
      <w:marBottom w:val="0"/>
      <w:divBdr>
        <w:top w:val="none" w:sz="0" w:space="0" w:color="auto"/>
        <w:left w:val="none" w:sz="0" w:space="0" w:color="auto"/>
        <w:bottom w:val="none" w:sz="0" w:space="0" w:color="auto"/>
        <w:right w:val="none" w:sz="0" w:space="0" w:color="auto"/>
      </w:divBdr>
    </w:div>
    <w:div w:id="1571039309">
      <w:bodyDiv w:val="1"/>
      <w:marLeft w:val="0"/>
      <w:marRight w:val="0"/>
      <w:marTop w:val="0"/>
      <w:marBottom w:val="0"/>
      <w:divBdr>
        <w:top w:val="none" w:sz="0" w:space="0" w:color="auto"/>
        <w:left w:val="none" w:sz="0" w:space="0" w:color="auto"/>
        <w:bottom w:val="none" w:sz="0" w:space="0" w:color="auto"/>
        <w:right w:val="none" w:sz="0" w:space="0" w:color="auto"/>
      </w:divBdr>
    </w:div>
    <w:div w:id="1627809116">
      <w:bodyDiv w:val="1"/>
      <w:marLeft w:val="0"/>
      <w:marRight w:val="0"/>
      <w:marTop w:val="0"/>
      <w:marBottom w:val="0"/>
      <w:divBdr>
        <w:top w:val="none" w:sz="0" w:space="0" w:color="auto"/>
        <w:left w:val="none" w:sz="0" w:space="0" w:color="auto"/>
        <w:bottom w:val="none" w:sz="0" w:space="0" w:color="auto"/>
        <w:right w:val="none" w:sz="0" w:space="0" w:color="auto"/>
      </w:divBdr>
    </w:div>
    <w:div w:id="1645430921">
      <w:bodyDiv w:val="1"/>
      <w:marLeft w:val="0"/>
      <w:marRight w:val="0"/>
      <w:marTop w:val="0"/>
      <w:marBottom w:val="0"/>
      <w:divBdr>
        <w:top w:val="none" w:sz="0" w:space="0" w:color="auto"/>
        <w:left w:val="none" w:sz="0" w:space="0" w:color="auto"/>
        <w:bottom w:val="none" w:sz="0" w:space="0" w:color="auto"/>
        <w:right w:val="none" w:sz="0" w:space="0" w:color="auto"/>
      </w:divBdr>
    </w:div>
    <w:div w:id="1782262677">
      <w:bodyDiv w:val="1"/>
      <w:marLeft w:val="0"/>
      <w:marRight w:val="0"/>
      <w:marTop w:val="0"/>
      <w:marBottom w:val="0"/>
      <w:divBdr>
        <w:top w:val="none" w:sz="0" w:space="0" w:color="auto"/>
        <w:left w:val="none" w:sz="0" w:space="0" w:color="auto"/>
        <w:bottom w:val="none" w:sz="0" w:space="0" w:color="auto"/>
        <w:right w:val="none" w:sz="0" w:space="0" w:color="auto"/>
      </w:divBdr>
    </w:div>
    <w:div w:id="1942839545">
      <w:bodyDiv w:val="1"/>
      <w:marLeft w:val="0"/>
      <w:marRight w:val="0"/>
      <w:marTop w:val="0"/>
      <w:marBottom w:val="0"/>
      <w:divBdr>
        <w:top w:val="none" w:sz="0" w:space="0" w:color="auto"/>
        <w:left w:val="none" w:sz="0" w:space="0" w:color="auto"/>
        <w:bottom w:val="none" w:sz="0" w:space="0" w:color="auto"/>
        <w:right w:val="none" w:sz="0" w:space="0" w:color="auto"/>
      </w:divBdr>
    </w:div>
    <w:div w:id="21260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289</Words>
  <Characters>1543</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2024-05-06T17:50:00Z</dcterms:created>
  <dcterms:modified xsi:type="dcterms:W3CDTF">2026-01-21T17:34:00Z</dcterms:modified>
</cp:coreProperties>
</file>