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A4B68" w14:textId="77777777" w:rsidR="00C0654B" w:rsidRPr="00515A3D" w:rsidRDefault="00C0654B" w:rsidP="00C0654B">
      <w:pPr>
        <w:rPr>
          <w:rFonts w:ascii="Calibri" w:hAnsi="Calibri"/>
          <w:b/>
        </w:rPr>
      </w:pPr>
      <w:r>
        <w:rPr>
          <w:rFonts w:ascii="Calibri" w:hAnsi="Calibri"/>
          <w:b/>
        </w:rPr>
        <w:t>Global X MSCI SuperDividend EAFE ETF</w:t>
      </w:r>
    </w:p>
    <w:p w14:paraId="19EB8BDB" w14:textId="77777777" w:rsidR="00C0654B" w:rsidRPr="000B254F" w:rsidRDefault="00C0654B" w:rsidP="00C0654B">
      <w:pPr>
        <w:rPr>
          <w:rFonts w:ascii="Calibri" w:hAnsi="Calibri"/>
          <w:sz w:val="22"/>
          <w:szCs w:val="22"/>
        </w:rPr>
      </w:pPr>
      <w:r>
        <w:rPr>
          <w:rFonts w:ascii="Calibri" w:hAnsi="Calibri"/>
          <w:sz w:val="22"/>
          <w:szCs w:val="22"/>
        </w:rPr>
        <w:t>Cusip:</w:t>
      </w:r>
      <w:r>
        <w:rPr>
          <w:rFonts w:ascii="Calibri" w:hAnsi="Calibri"/>
          <w:sz w:val="22"/>
          <w:szCs w:val="22"/>
        </w:rPr>
        <w:tab/>
      </w:r>
      <w:r w:rsidRPr="00E21572">
        <w:rPr>
          <w:rFonts w:ascii="Calibri" w:hAnsi="Calibri"/>
          <w:sz w:val="22"/>
          <w:szCs w:val="22"/>
        </w:rPr>
        <w:t>37954Y699</w:t>
      </w:r>
    </w:p>
    <w:p w14:paraId="7C611770" w14:textId="77777777" w:rsidR="00C0654B" w:rsidRPr="000B254F" w:rsidRDefault="00C0654B" w:rsidP="00C0654B">
      <w:pPr>
        <w:rPr>
          <w:rFonts w:ascii="Calibri" w:hAnsi="Calibri"/>
          <w:sz w:val="22"/>
          <w:szCs w:val="22"/>
        </w:rPr>
      </w:pPr>
      <w:r>
        <w:rPr>
          <w:rFonts w:ascii="Calibri" w:hAnsi="Calibri"/>
          <w:sz w:val="22"/>
          <w:szCs w:val="22"/>
        </w:rPr>
        <w:t>Ticker:</w:t>
      </w:r>
      <w:r>
        <w:rPr>
          <w:rFonts w:ascii="Calibri" w:hAnsi="Calibri"/>
          <w:sz w:val="22"/>
          <w:szCs w:val="22"/>
        </w:rPr>
        <w:tab/>
        <w:t>EFAS</w:t>
      </w:r>
    </w:p>
    <w:p w14:paraId="33CD1D72" w14:textId="77777777" w:rsidR="00C0654B" w:rsidRPr="000B254F" w:rsidRDefault="00C0654B" w:rsidP="00C0654B">
      <w:pPr>
        <w:rPr>
          <w:rFonts w:ascii="Calibri" w:hAnsi="Calibri"/>
          <w:sz w:val="22"/>
          <w:szCs w:val="22"/>
        </w:rPr>
      </w:pPr>
    </w:p>
    <w:p w14:paraId="06B118E8" w14:textId="77777777" w:rsidR="00192BAB" w:rsidRDefault="00397769" w:rsidP="00192BAB">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192BAB">
        <w:rPr>
          <w:rFonts w:ascii="Calibri" w:hAnsi="Calibri"/>
          <w:sz w:val="22"/>
          <w:szCs w:val="22"/>
        </w:rPr>
        <w:t>November 5, 2025</w:t>
      </w:r>
    </w:p>
    <w:p w14:paraId="531540D7" w14:textId="77777777" w:rsidR="00192BAB" w:rsidRDefault="00192BAB" w:rsidP="00192BAB">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November 13, 2025</w:t>
      </w:r>
    </w:p>
    <w:bookmarkEnd w:id="0"/>
    <w:p w14:paraId="34C88782" w14:textId="716559A9" w:rsidR="00C0654B" w:rsidRPr="000B254F" w:rsidRDefault="00C0654B" w:rsidP="00192BAB">
      <w:pPr>
        <w:rPr>
          <w:rFonts w:ascii="Calibri" w:hAnsi="Calibri"/>
          <w:sz w:val="22"/>
          <w:szCs w:val="22"/>
        </w:rPr>
      </w:pPr>
    </w:p>
    <w:p w14:paraId="0C034E50" w14:textId="701969BE" w:rsidR="00C0654B" w:rsidRPr="000B254F" w:rsidRDefault="00C0654B" w:rsidP="00C0654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24FF1">
        <w:rPr>
          <w:rFonts w:ascii="Calibri" w:hAnsi="Calibri"/>
          <w:b/>
          <w:sz w:val="22"/>
          <w:szCs w:val="22"/>
        </w:rPr>
        <w:t>07</w:t>
      </w:r>
      <w:r w:rsidR="00626C6D">
        <w:rPr>
          <w:rFonts w:ascii="Calibri" w:hAnsi="Calibri"/>
          <w:b/>
          <w:sz w:val="22"/>
          <w:szCs w:val="22"/>
        </w:rPr>
        <w:t>20</w:t>
      </w:r>
    </w:p>
    <w:p w14:paraId="75DFFC7F" w14:textId="77777777" w:rsidR="00C0654B" w:rsidRPr="000B254F" w:rsidRDefault="00C0654B" w:rsidP="00C0654B">
      <w:pPr>
        <w:rPr>
          <w:rFonts w:ascii="Calibri" w:hAnsi="Calibri"/>
          <w:sz w:val="22"/>
          <w:szCs w:val="22"/>
        </w:rPr>
      </w:pPr>
    </w:p>
    <w:p w14:paraId="2CE67F23" w14:textId="77777777" w:rsidR="00C0654B" w:rsidRPr="000B254F" w:rsidRDefault="00C0654B" w:rsidP="00C0654B">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1A823E1" w14:textId="77777777" w:rsidR="00C0654B" w:rsidRDefault="00C0654B" w:rsidP="00C0654B"/>
    <w:tbl>
      <w:tblPr>
        <w:tblW w:w="12168" w:type="dxa"/>
        <w:tblInd w:w="288" w:type="dxa"/>
        <w:tblLook w:val="01E0" w:firstRow="1" w:lastRow="1" w:firstColumn="1" w:lastColumn="1" w:noHBand="0" w:noVBand="0"/>
      </w:tblPr>
      <w:tblGrid>
        <w:gridCol w:w="2628"/>
        <w:gridCol w:w="1446"/>
        <w:gridCol w:w="1974"/>
        <w:gridCol w:w="2700"/>
        <w:gridCol w:w="3420"/>
      </w:tblGrid>
      <w:tr w:rsidR="00C0654B" w14:paraId="50CD084E" w14:textId="77777777" w:rsidTr="00AC1AB2">
        <w:tc>
          <w:tcPr>
            <w:tcW w:w="2628" w:type="dxa"/>
          </w:tcPr>
          <w:p w14:paraId="4A753120" w14:textId="77777777" w:rsidR="00C0654B" w:rsidRPr="001D0340" w:rsidRDefault="00C0654B" w:rsidP="00AC1AB2">
            <w:pPr>
              <w:rPr>
                <w:rFonts w:ascii="Calibri" w:hAnsi="Calibri"/>
                <w:sz w:val="20"/>
                <w:szCs w:val="20"/>
              </w:rPr>
            </w:pPr>
          </w:p>
        </w:tc>
        <w:tc>
          <w:tcPr>
            <w:tcW w:w="1446" w:type="dxa"/>
            <w:tcBorders>
              <w:bottom w:val="single" w:sz="4" w:space="0" w:color="auto"/>
            </w:tcBorders>
          </w:tcPr>
          <w:p w14:paraId="0CEA6FEB" w14:textId="77777777"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8D4554D"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4D93707" w14:textId="77777777" w:rsidR="00C0654B" w:rsidRPr="001D0340" w:rsidRDefault="00C0654B"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C20C908"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0654B" w14:paraId="06496071" w14:textId="77777777" w:rsidTr="00AC1AB2">
        <w:tc>
          <w:tcPr>
            <w:tcW w:w="2628" w:type="dxa"/>
          </w:tcPr>
          <w:p w14:paraId="64C46E5A" w14:textId="77777777" w:rsidR="00C0654B" w:rsidRPr="001D0340" w:rsidRDefault="00C0654B"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ECA609D" w14:textId="36909C35"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192BAB">
              <w:rPr>
                <w:rFonts w:ascii="Calibri" w:hAnsi="Calibri"/>
                <w:sz w:val="20"/>
                <w:szCs w:val="20"/>
              </w:rPr>
              <w:t>0436</w:t>
            </w:r>
          </w:p>
        </w:tc>
        <w:tc>
          <w:tcPr>
            <w:tcW w:w="1974" w:type="dxa"/>
            <w:tcBorders>
              <w:top w:val="single" w:sz="4" w:space="0" w:color="auto"/>
            </w:tcBorders>
          </w:tcPr>
          <w:p w14:paraId="14E952C9" w14:textId="2B759805" w:rsidR="00C0654B" w:rsidRPr="001D0340" w:rsidRDefault="00C0654B" w:rsidP="007C32DF">
            <w:pPr>
              <w:rPr>
                <w:rFonts w:ascii="Calibri" w:hAnsi="Calibri"/>
                <w:sz w:val="20"/>
                <w:szCs w:val="20"/>
              </w:rPr>
            </w:pPr>
            <w:r>
              <w:rPr>
                <w:rFonts w:ascii="Calibri" w:hAnsi="Calibri"/>
                <w:sz w:val="20"/>
                <w:szCs w:val="20"/>
              </w:rPr>
              <w:t xml:space="preserve">              </w:t>
            </w:r>
            <w:r w:rsidR="00192BAB">
              <w:rPr>
                <w:rFonts w:ascii="Calibri" w:hAnsi="Calibri"/>
                <w:sz w:val="20"/>
                <w:szCs w:val="20"/>
              </w:rPr>
              <w:t>60.49</w:t>
            </w:r>
            <w:r w:rsidRPr="001D0340">
              <w:rPr>
                <w:rFonts w:ascii="Calibri" w:hAnsi="Calibri"/>
                <w:sz w:val="20"/>
                <w:szCs w:val="20"/>
              </w:rPr>
              <w:t>%</w:t>
            </w:r>
          </w:p>
        </w:tc>
        <w:tc>
          <w:tcPr>
            <w:tcW w:w="2700" w:type="dxa"/>
            <w:tcBorders>
              <w:top w:val="single" w:sz="4" w:space="0" w:color="auto"/>
            </w:tcBorders>
          </w:tcPr>
          <w:p w14:paraId="5619A423" w14:textId="2A64CF46"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192BAB">
              <w:rPr>
                <w:rFonts w:ascii="Calibri" w:hAnsi="Calibri"/>
                <w:sz w:val="20"/>
                <w:szCs w:val="20"/>
              </w:rPr>
              <w:t>0436</w:t>
            </w:r>
          </w:p>
        </w:tc>
        <w:tc>
          <w:tcPr>
            <w:tcW w:w="3420" w:type="dxa"/>
            <w:tcBorders>
              <w:top w:val="single" w:sz="4" w:space="0" w:color="auto"/>
            </w:tcBorders>
          </w:tcPr>
          <w:p w14:paraId="30BAB89E" w14:textId="21849550" w:rsidR="00C0654B" w:rsidRPr="001D0340" w:rsidRDefault="00C0654B" w:rsidP="0083138A">
            <w:pPr>
              <w:rPr>
                <w:rFonts w:ascii="Calibri" w:hAnsi="Calibri"/>
                <w:sz w:val="20"/>
                <w:szCs w:val="20"/>
              </w:rPr>
            </w:pPr>
            <w:r>
              <w:rPr>
                <w:rFonts w:ascii="Calibri" w:hAnsi="Calibri"/>
                <w:sz w:val="20"/>
                <w:szCs w:val="20"/>
              </w:rPr>
              <w:t xml:space="preserve">                             </w:t>
            </w:r>
            <w:r w:rsidR="00192BAB">
              <w:rPr>
                <w:rFonts w:ascii="Calibri" w:hAnsi="Calibri"/>
                <w:sz w:val="20"/>
                <w:szCs w:val="20"/>
              </w:rPr>
              <w:t>60.49</w:t>
            </w:r>
            <w:r w:rsidRPr="001D0340">
              <w:rPr>
                <w:rFonts w:ascii="Calibri" w:hAnsi="Calibri"/>
                <w:sz w:val="20"/>
                <w:szCs w:val="20"/>
              </w:rPr>
              <w:t>%</w:t>
            </w:r>
          </w:p>
        </w:tc>
      </w:tr>
      <w:tr w:rsidR="00C0654B" w14:paraId="06F3A75D" w14:textId="77777777" w:rsidTr="00AC1AB2">
        <w:tc>
          <w:tcPr>
            <w:tcW w:w="2628" w:type="dxa"/>
          </w:tcPr>
          <w:p w14:paraId="16D95EEC" w14:textId="77777777" w:rsidR="00C0654B" w:rsidRPr="001D0340" w:rsidRDefault="00C0654B"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C1B5256" w14:textId="58C38D89"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192BAB">
              <w:rPr>
                <w:rFonts w:ascii="Calibri" w:hAnsi="Calibri"/>
                <w:sz w:val="20"/>
                <w:szCs w:val="20"/>
              </w:rPr>
              <w:t>0284</w:t>
            </w:r>
          </w:p>
        </w:tc>
        <w:tc>
          <w:tcPr>
            <w:tcW w:w="1974" w:type="dxa"/>
            <w:tcBorders>
              <w:bottom w:val="single" w:sz="4" w:space="0" w:color="auto"/>
            </w:tcBorders>
          </w:tcPr>
          <w:p w14:paraId="2F327579" w14:textId="31E8048B" w:rsidR="00C0654B" w:rsidRPr="001D0340" w:rsidRDefault="0083138A" w:rsidP="00AC1AB2">
            <w:pPr>
              <w:jc w:val="center"/>
              <w:rPr>
                <w:rFonts w:ascii="Calibri" w:hAnsi="Calibri"/>
                <w:sz w:val="20"/>
                <w:szCs w:val="20"/>
              </w:rPr>
            </w:pPr>
            <w:r>
              <w:rPr>
                <w:rFonts w:ascii="Calibri" w:hAnsi="Calibri"/>
                <w:sz w:val="20"/>
                <w:szCs w:val="20"/>
              </w:rPr>
              <w:t xml:space="preserve">  </w:t>
            </w:r>
            <w:r w:rsidR="00192BAB">
              <w:rPr>
                <w:rFonts w:ascii="Calibri" w:hAnsi="Calibri"/>
                <w:sz w:val="20"/>
                <w:szCs w:val="20"/>
              </w:rPr>
              <w:t>39.51</w:t>
            </w:r>
            <w:r w:rsidR="00C0654B">
              <w:rPr>
                <w:rFonts w:ascii="Calibri" w:hAnsi="Calibri"/>
                <w:sz w:val="20"/>
                <w:szCs w:val="20"/>
              </w:rPr>
              <w:t>%</w:t>
            </w:r>
          </w:p>
        </w:tc>
        <w:tc>
          <w:tcPr>
            <w:tcW w:w="2700" w:type="dxa"/>
            <w:tcBorders>
              <w:bottom w:val="single" w:sz="4" w:space="0" w:color="auto"/>
            </w:tcBorders>
          </w:tcPr>
          <w:p w14:paraId="3DD180B1" w14:textId="1F930B0C"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192BAB">
              <w:rPr>
                <w:rFonts w:ascii="Calibri" w:hAnsi="Calibri"/>
                <w:sz w:val="20"/>
                <w:szCs w:val="20"/>
              </w:rPr>
              <w:t>0284</w:t>
            </w:r>
          </w:p>
        </w:tc>
        <w:tc>
          <w:tcPr>
            <w:tcW w:w="3420" w:type="dxa"/>
            <w:tcBorders>
              <w:bottom w:val="single" w:sz="4" w:space="0" w:color="auto"/>
            </w:tcBorders>
          </w:tcPr>
          <w:p w14:paraId="2942E90F" w14:textId="4FDE3770" w:rsidR="00C0654B" w:rsidRPr="001D0340" w:rsidRDefault="00192BAB" w:rsidP="00AC1AB2">
            <w:pPr>
              <w:jc w:val="center"/>
              <w:rPr>
                <w:rFonts w:ascii="Calibri" w:hAnsi="Calibri"/>
                <w:sz w:val="20"/>
                <w:szCs w:val="20"/>
              </w:rPr>
            </w:pPr>
            <w:r>
              <w:rPr>
                <w:rFonts w:ascii="Calibri" w:hAnsi="Calibri"/>
                <w:sz w:val="20"/>
                <w:szCs w:val="20"/>
              </w:rPr>
              <w:t>39.51</w:t>
            </w:r>
            <w:r w:rsidR="00C0654B">
              <w:rPr>
                <w:rFonts w:ascii="Calibri" w:hAnsi="Calibri"/>
                <w:sz w:val="20"/>
                <w:szCs w:val="20"/>
              </w:rPr>
              <w:t>%</w:t>
            </w:r>
          </w:p>
        </w:tc>
      </w:tr>
      <w:tr w:rsidR="00C0654B" w14:paraId="19E10E36" w14:textId="77777777" w:rsidTr="00AC1AB2">
        <w:trPr>
          <w:trHeight w:val="125"/>
        </w:trPr>
        <w:tc>
          <w:tcPr>
            <w:tcW w:w="2628" w:type="dxa"/>
          </w:tcPr>
          <w:p w14:paraId="4C685621" w14:textId="77777777" w:rsidR="00C0654B" w:rsidRPr="001D0340" w:rsidRDefault="00C0654B"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9BD046E" w14:textId="2829ACF5" w:rsidR="007C32DF" w:rsidRPr="001D0340" w:rsidRDefault="00C0654B" w:rsidP="00665F5B">
            <w:pPr>
              <w:tabs>
                <w:tab w:val="left" w:pos="1289"/>
              </w:tabs>
              <w:ind w:right="266"/>
              <w:jc w:val="center"/>
              <w:rPr>
                <w:rFonts w:ascii="Calibri" w:hAnsi="Calibri"/>
                <w:sz w:val="20"/>
                <w:szCs w:val="20"/>
              </w:rPr>
            </w:pPr>
            <w:r w:rsidRPr="001D0340">
              <w:rPr>
                <w:rFonts w:ascii="Calibri" w:hAnsi="Calibri"/>
                <w:sz w:val="20"/>
                <w:szCs w:val="20"/>
              </w:rPr>
              <w:t>$0.</w:t>
            </w:r>
            <w:r w:rsidR="00724FF1">
              <w:rPr>
                <w:rFonts w:ascii="Calibri" w:hAnsi="Calibri"/>
                <w:sz w:val="20"/>
                <w:szCs w:val="20"/>
              </w:rPr>
              <w:t>07</w:t>
            </w:r>
            <w:r w:rsidR="00626C6D">
              <w:rPr>
                <w:rFonts w:ascii="Calibri" w:hAnsi="Calibri"/>
                <w:sz w:val="20"/>
                <w:szCs w:val="20"/>
              </w:rPr>
              <w:t>20</w:t>
            </w:r>
          </w:p>
        </w:tc>
        <w:tc>
          <w:tcPr>
            <w:tcW w:w="1974" w:type="dxa"/>
            <w:tcBorders>
              <w:top w:val="single" w:sz="4" w:space="0" w:color="auto"/>
            </w:tcBorders>
          </w:tcPr>
          <w:p w14:paraId="435FE500" w14:textId="77777777" w:rsidR="00C0654B" w:rsidRPr="001D0340" w:rsidRDefault="00C0654B"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0E10033" w14:textId="20995C36"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192BAB">
              <w:rPr>
                <w:rFonts w:ascii="Calibri" w:hAnsi="Calibri"/>
                <w:sz w:val="20"/>
                <w:szCs w:val="20"/>
              </w:rPr>
              <w:t>0720</w:t>
            </w:r>
          </w:p>
        </w:tc>
        <w:tc>
          <w:tcPr>
            <w:tcW w:w="3420" w:type="dxa"/>
            <w:tcBorders>
              <w:top w:val="single" w:sz="4" w:space="0" w:color="auto"/>
            </w:tcBorders>
          </w:tcPr>
          <w:p w14:paraId="62D17E24" w14:textId="77777777" w:rsidR="00C0654B" w:rsidRPr="001D0340" w:rsidRDefault="00C0654B"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9EAED01" w14:textId="77777777" w:rsidR="00C0654B" w:rsidRDefault="00C0654B" w:rsidP="00C0654B"/>
    <w:p w14:paraId="749332D3" w14:textId="77777777" w:rsidR="00C0654B" w:rsidRDefault="00C0654B" w:rsidP="00C0654B">
      <w:pPr>
        <w:rPr>
          <w:rFonts w:ascii="Calibri" w:hAnsi="Calibri"/>
          <w:sz w:val="22"/>
          <w:szCs w:val="22"/>
        </w:rPr>
      </w:pPr>
      <w:r>
        <w:rPr>
          <w:rFonts w:ascii="Calibri" w:hAnsi="Calibri"/>
          <w:sz w:val="22"/>
          <w:szCs w:val="22"/>
        </w:rPr>
        <w:t>EFAS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EFAS’s investment performance and should not be confused with “yield” or “income”.</w:t>
      </w:r>
    </w:p>
    <w:p w14:paraId="4E11C555" w14:textId="77777777" w:rsidR="00C0654B" w:rsidRDefault="00C0654B" w:rsidP="00C0654B">
      <w:pPr>
        <w:rPr>
          <w:rFonts w:ascii="Calibri" w:hAnsi="Calibri"/>
          <w:sz w:val="22"/>
          <w:szCs w:val="22"/>
        </w:rPr>
      </w:pPr>
    </w:p>
    <w:p w14:paraId="1ACC3150" w14:textId="26C6536E" w:rsidR="00C0654B" w:rsidRDefault="00C0654B" w:rsidP="00C0654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A74F4C">
        <w:rPr>
          <w:rFonts w:ascii="Calibri" w:hAnsi="Calibri"/>
          <w:b/>
          <w:sz w:val="22"/>
          <w:szCs w:val="22"/>
        </w:rPr>
        <w:t>EFAS</w:t>
      </w:r>
      <w:r>
        <w:rPr>
          <w:rFonts w:ascii="Calibri" w:hAnsi="Calibri"/>
          <w:b/>
          <w:sz w:val="22"/>
          <w:szCs w:val="22"/>
        </w:rPr>
        <w:t xml:space="preserve">’s investment experience during the remainder of the fiscal year and may be subject to changes based on tax regulations.  In early </w:t>
      </w:r>
      <w:r w:rsidR="00DA2072">
        <w:rPr>
          <w:rFonts w:ascii="Calibri" w:hAnsi="Calibri"/>
          <w:b/>
          <w:sz w:val="22"/>
          <w:szCs w:val="22"/>
        </w:rPr>
        <w:t>202</w:t>
      </w:r>
      <w:r w:rsidR="00192BAB">
        <w:rPr>
          <w:rFonts w:ascii="Calibri" w:hAnsi="Calibri"/>
          <w:b/>
          <w:sz w:val="22"/>
          <w:szCs w:val="22"/>
        </w:rPr>
        <w:t>7</w:t>
      </w:r>
      <w:r>
        <w:rPr>
          <w:rFonts w:ascii="Calibri" w:hAnsi="Calibri"/>
          <w:b/>
          <w:sz w:val="22"/>
          <w:szCs w:val="22"/>
        </w:rPr>
        <w:t xml:space="preserve">, after definitive information is available, </w:t>
      </w:r>
      <w:r w:rsidRPr="00A74F4C">
        <w:rPr>
          <w:rFonts w:ascii="Calibri" w:hAnsi="Calibri"/>
          <w:b/>
          <w:sz w:val="22"/>
          <w:szCs w:val="22"/>
        </w:rPr>
        <w:t>EFAS</w:t>
      </w:r>
      <w:r>
        <w:rPr>
          <w:rFonts w:ascii="Calibri" w:hAnsi="Calibri"/>
          <w:b/>
          <w:sz w:val="22"/>
          <w:szCs w:val="22"/>
        </w:rPr>
        <w:t xml:space="preserve"> will send you a Form 1099-DIV for the calendar year that will inform you how to report these distributions for federal income tax purposes.</w:t>
      </w:r>
    </w:p>
    <w:p w14:paraId="268C7EF7" w14:textId="77777777" w:rsidR="00C0654B" w:rsidRDefault="00C0654B" w:rsidP="00C0654B">
      <w:pPr>
        <w:rPr>
          <w:rFonts w:ascii="Calibri" w:hAnsi="Calibri"/>
          <w:sz w:val="22"/>
          <w:szCs w:val="22"/>
        </w:rPr>
      </w:pPr>
    </w:p>
    <w:p w14:paraId="76EF8658" w14:textId="77777777" w:rsidR="00C0654B" w:rsidRPr="00515A3D" w:rsidRDefault="00C0654B" w:rsidP="00C0654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E01DC25" w14:textId="77777777" w:rsidR="000936C6" w:rsidRPr="00515A3D" w:rsidRDefault="000936C6" w:rsidP="000936C6">
      <w:pPr>
        <w:rPr>
          <w:rFonts w:ascii="Calibri" w:hAnsi="Calibri"/>
          <w:sz w:val="22"/>
          <w:szCs w:val="22"/>
        </w:rPr>
      </w:pPr>
    </w:p>
    <w:p w14:paraId="08677327"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13B14"/>
    <w:rsid w:val="00020EDC"/>
    <w:rsid w:val="0005486A"/>
    <w:rsid w:val="000936C6"/>
    <w:rsid w:val="000B0E20"/>
    <w:rsid w:val="000E4E5B"/>
    <w:rsid w:val="001072E2"/>
    <w:rsid w:val="00192BAB"/>
    <w:rsid w:val="001E2307"/>
    <w:rsid w:val="001F5E61"/>
    <w:rsid w:val="00393E09"/>
    <w:rsid w:val="0039617B"/>
    <w:rsid w:val="00397769"/>
    <w:rsid w:val="004521F4"/>
    <w:rsid w:val="004858A9"/>
    <w:rsid w:val="004C5798"/>
    <w:rsid w:val="00561B66"/>
    <w:rsid w:val="00610358"/>
    <w:rsid w:val="00626C6D"/>
    <w:rsid w:val="00665F5B"/>
    <w:rsid w:val="00713799"/>
    <w:rsid w:val="00724FF1"/>
    <w:rsid w:val="007B0687"/>
    <w:rsid w:val="007B0B42"/>
    <w:rsid w:val="007C32DF"/>
    <w:rsid w:val="007D3308"/>
    <w:rsid w:val="0083138A"/>
    <w:rsid w:val="00875F27"/>
    <w:rsid w:val="00890BD6"/>
    <w:rsid w:val="008A4013"/>
    <w:rsid w:val="008C2127"/>
    <w:rsid w:val="008D6FD4"/>
    <w:rsid w:val="00950212"/>
    <w:rsid w:val="00A4155E"/>
    <w:rsid w:val="00A53903"/>
    <w:rsid w:val="00BB1F90"/>
    <w:rsid w:val="00C0654B"/>
    <w:rsid w:val="00C313A9"/>
    <w:rsid w:val="00C56D12"/>
    <w:rsid w:val="00C572A3"/>
    <w:rsid w:val="00C8424D"/>
    <w:rsid w:val="00CC7D7B"/>
    <w:rsid w:val="00D557B1"/>
    <w:rsid w:val="00DA2072"/>
    <w:rsid w:val="00E74C73"/>
    <w:rsid w:val="00F61DDC"/>
    <w:rsid w:val="00F64AED"/>
    <w:rsid w:val="00F95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7ADA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95057">
      <w:bodyDiv w:val="1"/>
      <w:marLeft w:val="0"/>
      <w:marRight w:val="0"/>
      <w:marTop w:val="0"/>
      <w:marBottom w:val="0"/>
      <w:divBdr>
        <w:top w:val="none" w:sz="0" w:space="0" w:color="auto"/>
        <w:left w:val="none" w:sz="0" w:space="0" w:color="auto"/>
        <w:bottom w:val="none" w:sz="0" w:space="0" w:color="auto"/>
        <w:right w:val="none" w:sz="0" w:space="0" w:color="auto"/>
      </w:divBdr>
    </w:div>
    <w:div w:id="283730243">
      <w:bodyDiv w:val="1"/>
      <w:marLeft w:val="0"/>
      <w:marRight w:val="0"/>
      <w:marTop w:val="0"/>
      <w:marBottom w:val="0"/>
      <w:divBdr>
        <w:top w:val="none" w:sz="0" w:space="0" w:color="auto"/>
        <w:left w:val="none" w:sz="0" w:space="0" w:color="auto"/>
        <w:bottom w:val="none" w:sz="0" w:space="0" w:color="auto"/>
        <w:right w:val="none" w:sz="0" w:space="0" w:color="auto"/>
      </w:divBdr>
    </w:div>
    <w:div w:id="336738916">
      <w:bodyDiv w:val="1"/>
      <w:marLeft w:val="0"/>
      <w:marRight w:val="0"/>
      <w:marTop w:val="0"/>
      <w:marBottom w:val="0"/>
      <w:divBdr>
        <w:top w:val="none" w:sz="0" w:space="0" w:color="auto"/>
        <w:left w:val="none" w:sz="0" w:space="0" w:color="auto"/>
        <w:bottom w:val="none" w:sz="0" w:space="0" w:color="auto"/>
        <w:right w:val="none" w:sz="0" w:space="0" w:color="auto"/>
      </w:divBdr>
    </w:div>
    <w:div w:id="533075902">
      <w:bodyDiv w:val="1"/>
      <w:marLeft w:val="0"/>
      <w:marRight w:val="0"/>
      <w:marTop w:val="0"/>
      <w:marBottom w:val="0"/>
      <w:divBdr>
        <w:top w:val="none" w:sz="0" w:space="0" w:color="auto"/>
        <w:left w:val="none" w:sz="0" w:space="0" w:color="auto"/>
        <w:bottom w:val="none" w:sz="0" w:space="0" w:color="auto"/>
        <w:right w:val="none" w:sz="0" w:space="0" w:color="auto"/>
      </w:divBdr>
    </w:div>
    <w:div w:id="739794886">
      <w:bodyDiv w:val="1"/>
      <w:marLeft w:val="0"/>
      <w:marRight w:val="0"/>
      <w:marTop w:val="0"/>
      <w:marBottom w:val="0"/>
      <w:divBdr>
        <w:top w:val="none" w:sz="0" w:space="0" w:color="auto"/>
        <w:left w:val="none" w:sz="0" w:space="0" w:color="auto"/>
        <w:bottom w:val="none" w:sz="0" w:space="0" w:color="auto"/>
        <w:right w:val="none" w:sz="0" w:space="0" w:color="auto"/>
      </w:divBdr>
    </w:div>
    <w:div w:id="980036028">
      <w:bodyDiv w:val="1"/>
      <w:marLeft w:val="0"/>
      <w:marRight w:val="0"/>
      <w:marTop w:val="0"/>
      <w:marBottom w:val="0"/>
      <w:divBdr>
        <w:top w:val="none" w:sz="0" w:space="0" w:color="auto"/>
        <w:left w:val="none" w:sz="0" w:space="0" w:color="auto"/>
        <w:bottom w:val="none" w:sz="0" w:space="0" w:color="auto"/>
        <w:right w:val="none" w:sz="0" w:space="0" w:color="auto"/>
      </w:divBdr>
    </w:div>
    <w:div w:id="1170753080">
      <w:bodyDiv w:val="1"/>
      <w:marLeft w:val="0"/>
      <w:marRight w:val="0"/>
      <w:marTop w:val="0"/>
      <w:marBottom w:val="0"/>
      <w:divBdr>
        <w:top w:val="none" w:sz="0" w:space="0" w:color="auto"/>
        <w:left w:val="none" w:sz="0" w:space="0" w:color="auto"/>
        <w:bottom w:val="none" w:sz="0" w:space="0" w:color="auto"/>
        <w:right w:val="none" w:sz="0" w:space="0" w:color="auto"/>
      </w:divBdr>
    </w:div>
    <w:div w:id="1518274099">
      <w:bodyDiv w:val="1"/>
      <w:marLeft w:val="0"/>
      <w:marRight w:val="0"/>
      <w:marTop w:val="0"/>
      <w:marBottom w:val="0"/>
      <w:divBdr>
        <w:top w:val="none" w:sz="0" w:space="0" w:color="auto"/>
        <w:left w:val="none" w:sz="0" w:space="0" w:color="auto"/>
        <w:bottom w:val="none" w:sz="0" w:space="0" w:color="auto"/>
        <w:right w:val="none" w:sz="0" w:space="0" w:color="auto"/>
      </w:divBdr>
    </w:div>
    <w:div w:id="1901091835">
      <w:bodyDiv w:val="1"/>
      <w:marLeft w:val="0"/>
      <w:marRight w:val="0"/>
      <w:marTop w:val="0"/>
      <w:marBottom w:val="0"/>
      <w:divBdr>
        <w:top w:val="none" w:sz="0" w:space="0" w:color="auto"/>
        <w:left w:val="none" w:sz="0" w:space="0" w:color="auto"/>
        <w:bottom w:val="none" w:sz="0" w:space="0" w:color="auto"/>
        <w:right w:val="none" w:sz="0" w:space="0" w:color="auto"/>
      </w:divBdr>
    </w:div>
    <w:div w:id="1943293169">
      <w:bodyDiv w:val="1"/>
      <w:marLeft w:val="0"/>
      <w:marRight w:val="0"/>
      <w:marTop w:val="0"/>
      <w:marBottom w:val="0"/>
      <w:divBdr>
        <w:top w:val="none" w:sz="0" w:space="0" w:color="auto"/>
        <w:left w:val="none" w:sz="0" w:space="0" w:color="auto"/>
        <w:bottom w:val="none" w:sz="0" w:space="0" w:color="auto"/>
        <w:right w:val="none" w:sz="0" w:space="0" w:color="auto"/>
      </w:divBdr>
    </w:div>
    <w:div w:id="205870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1</Pages>
  <Words>293</Words>
  <Characters>1582</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2024-05-06T17:21:00Z</dcterms:created>
  <dcterms:modified xsi:type="dcterms:W3CDTF">2025-11-06T20:33:00Z</dcterms:modified>
</cp:coreProperties>
</file>