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1DD59" w14:textId="77777777" w:rsidR="0005486A" w:rsidRPr="00515A3D" w:rsidRDefault="0005486A" w:rsidP="0005486A">
      <w:pPr>
        <w:rPr>
          <w:rFonts w:ascii="Calibri" w:hAnsi="Calibri"/>
          <w:b/>
        </w:rPr>
      </w:pPr>
      <w:r>
        <w:rPr>
          <w:rFonts w:ascii="Calibri" w:hAnsi="Calibri"/>
          <w:b/>
        </w:rPr>
        <w:t>Global X SuperDividend US ETF</w:t>
      </w:r>
    </w:p>
    <w:p w14:paraId="275551E9" w14:textId="77777777" w:rsidR="0005486A" w:rsidRPr="000B254F" w:rsidRDefault="0005486A" w:rsidP="0005486A">
      <w:pPr>
        <w:rPr>
          <w:rFonts w:ascii="Calibri" w:hAnsi="Calibri"/>
          <w:sz w:val="22"/>
          <w:szCs w:val="22"/>
        </w:rPr>
      </w:pPr>
      <w:r>
        <w:rPr>
          <w:rFonts w:ascii="Calibri" w:hAnsi="Calibri"/>
          <w:sz w:val="22"/>
          <w:szCs w:val="22"/>
        </w:rPr>
        <w:t>Cusip:</w:t>
      </w:r>
      <w:r>
        <w:rPr>
          <w:rFonts w:ascii="Calibri" w:hAnsi="Calibri"/>
          <w:sz w:val="22"/>
          <w:szCs w:val="22"/>
        </w:rPr>
        <w:tab/>
        <w:t>37950E291</w:t>
      </w:r>
    </w:p>
    <w:p w14:paraId="0F34226D" w14:textId="77777777" w:rsidR="0005486A" w:rsidRPr="000B254F" w:rsidRDefault="0005486A" w:rsidP="0005486A">
      <w:pPr>
        <w:rPr>
          <w:rFonts w:ascii="Calibri" w:hAnsi="Calibri"/>
          <w:sz w:val="22"/>
          <w:szCs w:val="22"/>
        </w:rPr>
      </w:pPr>
      <w:r>
        <w:rPr>
          <w:rFonts w:ascii="Calibri" w:hAnsi="Calibri"/>
          <w:sz w:val="22"/>
          <w:szCs w:val="22"/>
        </w:rPr>
        <w:t>Ticker:</w:t>
      </w:r>
      <w:r>
        <w:rPr>
          <w:rFonts w:ascii="Calibri" w:hAnsi="Calibri"/>
          <w:sz w:val="22"/>
          <w:szCs w:val="22"/>
        </w:rPr>
        <w:tab/>
        <w:t>DIV</w:t>
      </w:r>
    </w:p>
    <w:p w14:paraId="5E196DB6" w14:textId="77777777" w:rsidR="0005486A" w:rsidRPr="000B254F" w:rsidRDefault="0005486A" w:rsidP="0005486A">
      <w:pPr>
        <w:rPr>
          <w:rFonts w:ascii="Calibri" w:hAnsi="Calibri"/>
          <w:sz w:val="22"/>
          <w:szCs w:val="22"/>
        </w:rPr>
      </w:pPr>
    </w:p>
    <w:p w14:paraId="0BC28E1A" w14:textId="77777777" w:rsidR="003B62D1" w:rsidRPr="003B62D1" w:rsidRDefault="00A50616" w:rsidP="003B62D1">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3B62D1" w:rsidRPr="003B62D1">
        <w:rPr>
          <w:rFonts w:ascii="Calibri" w:hAnsi="Calibri"/>
          <w:sz w:val="22"/>
          <w:szCs w:val="22"/>
        </w:rPr>
        <w:t>November 5, 2025</w:t>
      </w:r>
    </w:p>
    <w:p w14:paraId="41D24181" w14:textId="77777777" w:rsidR="003B62D1" w:rsidRPr="003B62D1" w:rsidRDefault="003B62D1" w:rsidP="003B62D1">
      <w:pPr>
        <w:rPr>
          <w:rFonts w:ascii="Calibri" w:hAnsi="Calibri"/>
          <w:sz w:val="22"/>
          <w:szCs w:val="22"/>
        </w:rPr>
      </w:pPr>
      <w:r w:rsidRPr="003B62D1">
        <w:rPr>
          <w:rFonts w:ascii="Calibri" w:hAnsi="Calibri"/>
          <w:sz w:val="22"/>
          <w:szCs w:val="22"/>
        </w:rPr>
        <w:t>Pay Date:</w:t>
      </w:r>
      <w:r w:rsidRPr="003B62D1">
        <w:rPr>
          <w:rFonts w:ascii="Calibri" w:hAnsi="Calibri"/>
          <w:sz w:val="22"/>
          <w:szCs w:val="22"/>
        </w:rPr>
        <w:tab/>
      </w:r>
      <w:r w:rsidRPr="003B62D1">
        <w:rPr>
          <w:rFonts w:ascii="Calibri" w:hAnsi="Calibri"/>
          <w:sz w:val="22"/>
          <w:szCs w:val="22"/>
        </w:rPr>
        <w:tab/>
      </w:r>
      <w:r w:rsidRPr="003B62D1">
        <w:rPr>
          <w:rFonts w:ascii="Calibri" w:hAnsi="Calibri"/>
          <w:sz w:val="22"/>
          <w:szCs w:val="22"/>
        </w:rPr>
        <w:tab/>
        <w:t>November 13, 2025</w:t>
      </w:r>
      <w:bookmarkEnd w:id="0"/>
    </w:p>
    <w:p w14:paraId="63107FC3" w14:textId="3A27C556" w:rsidR="0005486A" w:rsidRPr="000B254F" w:rsidRDefault="0005486A" w:rsidP="003B62D1">
      <w:pPr>
        <w:rPr>
          <w:rFonts w:ascii="Calibri" w:hAnsi="Calibri"/>
          <w:sz w:val="22"/>
          <w:szCs w:val="22"/>
        </w:rPr>
      </w:pPr>
    </w:p>
    <w:p w14:paraId="0B024CC3" w14:textId="59D79733" w:rsidR="0005486A" w:rsidRPr="000B254F" w:rsidRDefault="0005486A" w:rsidP="0005486A">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A0763">
        <w:rPr>
          <w:rFonts w:ascii="Calibri" w:hAnsi="Calibri"/>
          <w:b/>
          <w:sz w:val="22"/>
          <w:szCs w:val="22"/>
        </w:rPr>
        <w:t>1</w:t>
      </w:r>
      <w:r w:rsidR="00A50616">
        <w:rPr>
          <w:rFonts w:ascii="Calibri" w:hAnsi="Calibri"/>
          <w:b/>
          <w:sz w:val="22"/>
          <w:szCs w:val="22"/>
        </w:rPr>
        <w:t>0</w:t>
      </w:r>
      <w:r w:rsidR="003B62D1">
        <w:rPr>
          <w:rFonts w:ascii="Calibri" w:hAnsi="Calibri"/>
          <w:b/>
          <w:sz w:val="22"/>
          <w:szCs w:val="22"/>
        </w:rPr>
        <w:t>55</w:t>
      </w:r>
    </w:p>
    <w:p w14:paraId="72477E0C" w14:textId="77777777" w:rsidR="0005486A" w:rsidRPr="000B254F" w:rsidRDefault="0005486A" w:rsidP="0005486A">
      <w:pPr>
        <w:rPr>
          <w:rFonts w:ascii="Calibri" w:hAnsi="Calibri"/>
          <w:sz w:val="22"/>
          <w:szCs w:val="22"/>
        </w:rPr>
      </w:pPr>
    </w:p>
    <w:p w14:paraId="3BBB8ED1" w14:textId="77777777" w:rsidR="0005486A" w:rsidRPr="000B254F" w:rsidRDefault="0005486A" w:rsidP="0005486A">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562B687" w14:textId="77777777" w:rsidR="0005486A" w:rsidRDefault="0005486A" w:rsidP="0005486A"/>
    <w:tbl>
      <w:tblPr>
        <w:tblW w:w="12168" w:type="dxa"/>
        <w:tblInd w:w="288" w:type="dxa"/>
        <w:tblLook w:val="01E0" w:firstRow="1" w:lastRow="1" w:firstColumn="1" w:lastColumn="1" w:noHBand="0" w:noVBand="0"/>
      </w:tblPr>
      <w:tblGrid>
        <w:gridCol w:w="2628"/>
        <w:gridCol w:w="1446"/>
        <w:gridCol w:w="1974"/>
        <w:gridCol w:w="2700"/>
        <w:gridCol w:w="3420"/>
      </w:tblGrid>
      <w:tr w:rsidR="0005486A" w14:paraId="4C929D38" w14:textId="77777777" w:rsidTr="00AC1AB2">
        <w:trPr>
          <w:trHeight w:val="567"/>
        </w:trPr>
        <w:tc>
          <w:tcPr>
            <w:tcW w:w="2628" w:type="dxa"/>
          </w:tcPr>
          <w:p w14:paraId="57012146" w14:textId="77777777" w:rsidR="0005486A" w:rsidRPr="00D50DE7" w:rsidRDefault="0005486A" w:rsidP="00AC1AB2">
            <w:pPr>
              <w:rPr>
                <w:rFonts w:ascii="Calibri" w:hAnsi="Calibri"/>
                <w:sz w:val="20"/>
                <w:szCs w:val="20"/>
              </w:rPr>
            </w:pPr>
          </w:p>
        </w:tc>
        <w:tc>
          <w:tcPr>
            <w:tcW w:w="1446" w:type="dxa"/>
            <w:tcBorders>
              <w:bottom w:val="single" w:sz="4" w:space="0" w:color="auto"/>
            </w:tcBorders>
          </w:tcPr>
          <w:p w14:paraId="6166582A" w14:textId="77777777"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Current Distribution</w:t>
            </w:r>
          </w:p>
        </w:tc>
        <w:tc>
          <w:tcPr>
            <w:tcW w:w="1974" w:type="dxa"/>
            <w:tcBorders>
              <w:bottom w:val="single" w:sz="4" w:space="0" w:color="auto"/>
            </w:tcBorders>
          </w:tcPr>
          <w:p w14:paraId="2E512604"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Current Distribution</w:t>
            </w:r>
          </w:p>
        </w:tc>
        <w:tc>
          <w:tcPr>
            <w:tcW w:w="2700" w:type="dxa"/>
            <w:tcBorders>
              <w:bottom w:val="single" w:sz="4" w:space="0" w:color="auto"/>
            </w:tcBorders>
          </w:tcPr>
          <w:p w14:paraId="7A2C2A5C" w14:textId="77777777" w:rsidR="0005486A" w:rsidRPr="00D50DE7" w:rsidRDefault="0005486A" w:rsidP="00AC1AB2">
            <w:pPr>
              <w:jc w:val="center"/>
              <w:rPr>
                <w:rFonts w:ascii="Calibri" w:hAnsi="Calibri"/>
                <w:sz w:val="20"/>
                <w:szCs w:val="20"/>
              </w:rPr>
            </w:pPr>
            <w:r w:rsidRPr="00D50DE7">
              <w:rPr>
                <w:rFonts w:ascii="Calibri" w:hAnsi="Calibri"/>
                <w:sz w:val="20"/>
                <w:szCs w:val="20"/>
              </w:rPr>
              <w:t>Total Cumulative Distributions for the Fiscal Year to Date</w:t>
            </w:r>
          </w:p>
        </w:tc>
        <w:tc>
          <w:tcPr>
            <w:tcW w:w="3420" w:type="dxa"/>
            <w:tcBorders>
              <w:bottom w:val="single" w:sz="4" w:space="0" w:color="auto"/>
            </w:tcBorders>
          </w:tcPr>
          <w:p w14:paraId="0B62137F"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Total Cumulative Distributions for the Fiscal Year to Date</w:t>
            </w:r>
          </w:p>
        </w:tc>
      </w:tr>
      <w:tr w:rsidR="0005486A" w14:paraId="43FF6E75" w14:textId="77777777" w:rsidTr="00AC1AB2">
        <w:tc>
          <w:tcPr>
            <w:tcW w:w="2628" w:type="dxa"/>
          </w:tcPr>
          <w:p w14:paraId="2FA63C05" w14:textId="77777777" w:rsidR="0005486A" w:rsidRPr="005B2B90" w:rsidRDefault="0005486A" w:rsidP="00AC1AB2">
            <w:pPr>
              <w:rPr>
                <w:rFonts w:ascii="Calibri" w:hAnsi="Calibri"/>
                <w:sz w:val="20"/>
                <w:szCs w:val="20"/>
              </w:rPr>
            </w:pPr>
            <w:r w:rsidRPr="00D50DE7">
              <w:rPr>
                <w:rFonts w:ascii="Calibri" w:hAnsi="Calibri"/>
                <w:sz w:val="20"/>
                <w:szCs w:val="20"/>
              </w:rPr>
              <w:t>Net Investment Income</w:t>
            </w:r>
          </w:p>
        </w:tc>
        <w:tc>
          <w:tcPr>
            <w:tcW w:w="1446" w:type="dxa"/>
            <w:tcBorders>
              <w:top w:val="single" w:sz="4" w:space="0" w:color="auto"/>
            </w:tcBorders>
          </w:tcPr>
          <w:p w14:paraId="17595B05" w14:textId="1575E234"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Pr>
                <w:rFonts w:ascii="Calibri" w:hAnsi="Calibri"/>
                <w:sz w:val="20"/>
                <w:szCs w:val="20"/>
              </w:rPr>
              <w:t>.</w:t>
            </w:r>
            <w:r w:rsidR="003B62D1">
              <w:rPr>
                <w:rFonts w:ascii="Calibri" w:hAnsi="Calibri"/>
                <w:sz w:val="20"/>
                <w:szCs w:val="20"/>
              </w:rPr>
              <w:t>0499</w:t>
            </w:r>
          </w:p>
        </w:tc>
        <w:tc>
          <w:tcPr>
            <w:tcW w:w="1974" w:type="dxa"/>
            <w:tcBorders>
              <w:top w:val="single" w:sz="4" w:space="0" w:color="auto"/>
            </w:tcBorders>
          </w:tcPr>
          <w:p w14:paraId="5A058211" w14:textId="32AA82AA" w:rsidR="0005486A" w:rsidRPr="00D50DE7" w:rsidRDefault="0005486A" w:rsidP="0078181E">
            <w:pPr>
              <w:rPr>
                <w:rFonts w:ascii="Calibri" w:hAnsi="Calibri"/>
                <w:sz w:val="20"/>
                <w:szCs w:val="20"/>
              </w:rPr>
            </w:pPr>
            <w:r>
              <w:rPr>
                <w:rFonts w:ascii="Calibri" w:hAnsi="Calibri"/>
                <w:sz w:val="20"/>
                <w:szCs w:val="20"/>
              </w:rPr>
              <w:t xml:space="preserve">             </w:t>
            </w:r>
            <w:r w:rsidR="003B62D1">
              <w:rPr>
                <w:rFonts w:ascii="Calibri" w:hAnsi="Calibri"/>
                <w:sz w:val="20"/>
                <w:szCs w:val="20"/>
              </w:rPr>
              <w:t>47.26</w:t>
            </w:r>
            <w:r w:rsidRPr="00D50DE7">
              <w:rPr>
                <w:rFonts w:ascii="Calibri" w:hAnsi="Calibri"/>
                <w:sz w:val="20"/>
                <w:szCs w:val="20"/>
              </w:rPr>
              <w:t>%</w:t>
            </w:r>
          </w:p>
        </w:tc>
        <w:tc>
          <w:tcPr>
            <w:tcW w:w="2700" w:type="dxa"/>
            <w:tcBorders>
              <w:top w:val="single" w:sz="4" w:space="0" w:color="auto"/>
            </w:tcBorders>
          </w:tcPr>
          <w:p w14:paraId="205BA94F" w14:textId="5AF84D30"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sidR="00C76D4B">
              <w:rPr>
                <w:rFonts w:ascii="Calibri" w:hAnsi="Calibri"/>
                <w:sz w:val="20"/>
                <w:szCs w:val="20"/>
              </w:rPr>
              <w:t>.</w:t>
            </w:r>
            <w:r w:rsidR="003B62D1">
              <w:rPr>
                <w:rFonts w:ascii="Calibri" w:hAnsi="Calibri"/>
                <w:sz w:val="20"/>
                <w:szCs w:val="20"/>
              </w:rPr>
              <w:t>0499</w:t>
            </w:r>
          </w:p>
        </w:tc>
        <w:tc>
          <w:tcPr>
            <w:tcW w:w="3420" w:type="dxa"/>
            <w:tcBorders>
              <w:top w:val="single" w:sz="4" w:space="0" w:color="auto"/>
            </w:tcBorders>
          </w:tcPr>
          <w:p w14:paraId="777AFB16" w14:textId="0AD6AEEF" w:rsidR="0005486A" w:rsidRPr="00D50DE7" w:rsidRDefault="0005486A" w:rsidP="006B2287">
            <w:pPr>
              <w:rPr>
                <w:rFonts w:ascii="Calibri" w:hAnsi="Calibri"/>
                <w:sz w:val="20"/>
                <w:szCs w:val="20"/>
              </w:rPr>
            </w:pPr>
            <w:r>
              <w:rPr>
                <w:rFonts w:ascii="Calibri" w:hAnsi="Calibri"/>
                <w:sz w:val="20"/>
                <w:szCs w:val="20"/>
              </w:rPr>
              <w:t xml:space="preserve">                              </w:t>
            </w:r>
            <w:r w:rsidR="003B62D1">
              <w:rPr>
                <w:rFonts w:ascii="Calibri" w:hAnsi="Calibri"/>
                <w:sz w:val="20"/>
                <w:szCs w:val="20"/>
              </w:rPr>
              <w:t>47.26</w:t>
            </w:r>
            <w:r w:rsidRPr="00D50DE7">
              <w:rPr>
                <w:rFonts w:ascii="Calibri" w:hAnsi="Calibri"/>
                <w:sz w:val="20"/>
                <w:szCs w:val="20"/>
              </w:rPr>
              <w:t>%</w:t>
            </w:r>
          </w:p>
        </w:tc>
      </w:tr>
      <w:tr w:rsidR="0005486A" w14:paraId="271FDCB6" w14:textId="77777777" w:rsidTr="00AC1AB2">
        <w:trPr>
          <w:trHeight w:val="225"/>
        </w:trPr>
        <w:tc>
          <w:tcPr>
            <w:tcW w:w="2628" w:type="dxa"/>
          </w:tcPr>
          <w:p w14:paraId="6AAAEB01" w14:textId="77777777" w:rsidR="0005486A" w:rsidRPr="00D50DE7" w:rsidRDefault="0005486A" w:rsidP="00AC1AB2">
            <w:pPr>
              <w:rPr>
                <w:rFonts w:ascii="Calibri" w:hAnsi="Calibri"/>
                <w:sz w:val="20"/>
                <w:szCs w:val="20"/>
              </w:rPr>
            </w:pPr>
            <w:r w:rsidRPr="00D50DE7">
              <w:rPr>
                <w:rFonts w:ascii="Calibri" w:hAnsi="Calibri"/>
                <w:sz w:val="20"/>
                <w:szCs w:val="20"/>
              </w:rPr>
              <w:t>Return of Capital</w:t>
            </w:r>
          </w:p>
        </w:tc>
        <w:tc>
          <w:tcPr>
            <w:tcW w:w="1446" w:type="dxa"/>
            <w:tcBorders>
              <w:bottom w:val="single" w:sz="4" w:space="0" w:color="auto"/>
            </w:tcBorders>
          </w:tcPr>
          <w:p w14:paraId="3A067130" w14:textId="4F1EC8D1"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$0.</w:t>
            </w:r>
            <w:r w:rsidR="003B62D1">
              <w:rPr>
                <w:rFonts w:ascii="Calibri" w:hAnsi="Calibri"/>
                <w:sz w:val="20"/>
                <w:szCs w:val="20"/>
              </w:rPr>
              <w:t>0556</w:t>
            </w:r>
          </w:p>
        </w:tc>
        <w:tc>
          <w:tcPr>
            <w:tcW w:w="1974" w:type="dxa"/>
            <w:tcBorders>
              <w:bottom w:val="single" w:sz="4" w:space="0" w:color="auto"/>
            </w:tcBorders>
          </w:tcPr>
          <w:p w14:paraId="24310087" w14:textId="7538C919" w:rsidR="0005486A" w:rsidRPr="00D50DE7" w:rsidRDefault="0078181E" w:rsidP="006B2287">
            <w:pPr>
              <w:jc w:val="center"/>
              <w:rPr>
                <w:rFonts w:ascii="Calibri" w:hAnsi="Calibri"/>
                <w:sz w:val="20"/>
                <w:szCs w:val="20"/>
              </w:rPr>
            </w:pPr>
            <w:r>
              <w:rPr>
                <w:rFonts w:ascii="Calibri" w:hAnsi="Calibri"/>
                <w:sz w:val="20"/>
                <w:szCs w:val="20"/>
              </w:rPr>
              <w:t xml:space="preserve">  </w:t>
            </w:r>
            <w:r w:rsidR="003B62D1">
              <w:rPr>
                <w:rFonts w:ascii="Calibri" w:hAnsi="Calibri"/>
                <w:sz w:val="20"/>
                <w:szCs w:val="20"/>
              </w:rPr>
              <w:t>52.74</w:t>
            </w:r>
            <w:r w:rsidR="0005486A" w:rsidRPr="00D50DE7">
              <w:rPr>
                <w:rFonts w:ascii="Calibri" w:hAnsi="Calibri"/>
                <w:sz w:val="20"/>
                <w:szCs w:val="20"/>
              </w:rPr>
              <w:t>%</w:t>
            </w:r>
          </w:p>
        </w:tc>
        <w:tc>
          <w:tcPr>
            <w:tcW w:w="2700" w:type="dxa"/>
            <w:tcBorders>
              <w:bottom w:val="single" w:sz="4" w:space="0" w:color="auto"/>
            </w:tcBorders>
          </w:tcPr>
          <w:p w14:paraId="06EDF677" w14:textId="6F69C40F"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3B62D1">
              <w:rPr>
                <w:rFonts w:ascii="Calibri" w:hAnsi="Calibri"/>
                <w:sz w:val="20"/>
                <w:szCs w:val="20"/>
              </w:rPr>
              <w:t>0556</w:t>
            </w:r>
          </w:p>
        </w:tc>
        <w:tc>
          <w:tcPr>
            <w:tcW w:w="3420" w:type="dxa"/>
            <w:tcBorders>
              <w:bottom w:val="single" w:sz="4" w:space="0" w:color="auto"/>
            </w:tcBorders>
          </w:tcPr>
          <w:p w14:paraId="7214E847" w14:textId="33347577" w:rsidR="0005486A" w:rsidRPr="00D50DE7" w:rsidRDefault="0005486A" w:rsidP="00AC1AB2">
            <w:pPr>
              <w:jc w:val="center"/>
              <w:rPr>
                <w:rFonts w:ascii="Calibri" w:hAnsi="Calibri"/>
                <w:sz w:val="20"/>
                <w:szCs w:val="20"/>
              </w:rPr>
            </w:pPr>
            <w:r>
              <w:rPr>
                <w:rFonts w:ascii="Calibri" w:hAnsi="Calibri"/>
                <w:sz w:val="20"/>
                <w:szCs w:val="20"/>
              </w:rPr>
              <w:t xml:space="preserve"> </w:t>
            </w:r>
            <w:r w:rsidR="006B2287">
              <w:rPr>
                <w:rFonts w:ascii="Calibri" w:hAnsi="Calibri"/>
                <w:sz w:val="20"/>
                <w:szCs w:val="20"/>
              </w:rPr>
              <w:t xml:space="preserve">  </w:t>
            </w:r>
            <w:r w:rsidR="003B62D1">
              <w:rPr>
                <w:rFonts w:ascii="Calibri" w:hAnsi="Calibri"/>
                <w:sz w:val="20"/>
                <w:szCs w:val="20"/>
              </w:rPr>
              <w:t>52.74</w:t>
            </w:r>
            <w:r w:rsidRPr="00D50DE7">
              <w:rPr>
                <w:rFonts w:ascii="Calibri" w:hAnsi="Calibri"/>
                <w:sz w:val="20"/>
                <w:szCs w:val="20"/>
              </w:rPr>
              <w:t>%</w:t>
            </w:r>
          </w:p>
        </w:tc>
      </w:tr>
      <w:tr w:rsidR="0005486A" w14:paraId="7108678B" w14:textId="77777777" w:rsidTr="00AC1AB2">
        <w:trPr>
          <w:trHeight w:val="60"/>
        </w:trPr>
        <w:tc>
          <w:tcPr>
            <w:tcW w:w="2628" w:type="dxa"/>
          </w:tcPr>
          <w:p w14:paraId="0C6301C5" w14:textId="77777777" w:rsidR="0005486A" w:rsidRPr="00D50DE7" w:rsidRDefault="0005486A" w:rsidP="00AC1AB2">
            <w:pPr>
              <w:rPr>
                <w:rFonts w:ascii="Calibri" w:hAnsi="Calibri"/>
                <w:sz w:val="20"/>
                <w:szCs w:val="20"/>
              </w:rPr>
            </w:pPr>
            <w:r w:rsidRPr="00D50DE7">
              <w:rPr>
                <w:rFonts w:ascii="Calibri" w:hAnsi="Calibri"/>
                <w:sz w:val="20"/>
                <w:szCs w:val="20"/>
              </w:rPr>
              <w:t>Total (per Capital Share)</w:t>
            </w:r>
          </w:p>
        </w:tc>
        <w:tc>
          <w:tcPr>
            <w:tcW w:w="1446" w:type="dxa"/>
            <w:tcBorders>
              <w:top w:val="single" w:sz="4" w:space="0" w:color="auto"/>
            </w:tcBorders>
          </w:tcPr>
          <w:p w14:paraId="4D479943" w14:textId="4EA8C872"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1369A4">
              <w:rPr>
                <w:rFonts w:ascii="Calibri" w:hAnsi="Calibri"/>
                <w:sz w:val="20"/>
                <w:szCs w:val="20"/>
              </w:rPr>
              <w:t>1</w:t>
            </w:r>
            <w:r w:rsidR="00A50616">
              <w:rPr>
                <w:rFonts w:ascii="Calibri" w:hAnsi="Calibri"/>
                <w:sz w:val="20"/>
                <w:szCs w:val="20"/>
              </w:rPr>
              <w:t>0</w:t>
            </w:r>
            <w:r w:rsidR="003B62D1">
              <w:rPr>
                <w:rFonts w:ascii="Calibri" w:hAnsi="Calibri"/>
                <w:sz w:val="20"/>
                <w:szCs w:val="20"/>
              </w:rPr>
              <w:t>55</w:t>
            </w:r>
          </w:p>
        </w:tc>
        <w:tc>
          <w:tcPr>
            <w:tcW w:w="1974" w:type="dxa"/>
            <w:tcBorders>
              <w:top w:val="single" w:sz="4" w:space="0" w:color="auto"/>
            </w:tcBorders>
          </w:tcPr>
          <w:p w14:paraId="4ECF901B" w14:textId="77777777" w:rsidR="0005486A" w:rsidRPr="00D50DE7" w:rsidRDefault="0005486A" w:rsidP="00AC1AB2">
            <w:pPr>
              <w:jc w:val="center"/>
              <w:rPr>
                <w:rFonts w:ascii="Calibri" w:hAnsi="Calibri"/>
                <w:sz w:val="20"/>
                <w:szCs w:val="20"/>
              </w:rPr>
            </w:pPr>
            <w:r w:rsidRPr="00D50DE7">
              <w:rPr>
                <w:rFonts w:ascii="Calibri" w:hAnsi="Calibri"/>
                <w:sz w:val="20"/>
                <w:szCs w:val="20"/>
              </w:rPr>
              <w:t>100.00%</w:t>
            </w:r>
          </w:p>
        </w:tc>
        <w:tc>
          <w:tcPr>
            <w:tcW w:w="2700" w:type="dxa"/>
            <w:tcBorders>
              <w:top w:val="single" w:sz="4" w:space="0" w:color="auto"/>
            </w:tcBorders>
          </w:tcPr>
          <w:p w14:paraId="0BD843D0" w14:textId="3FBF9658" w:rsidR="0005486A" w:rsidRPr="00D50DE7" w:rsidRDefault="0005486A" w:rsidP="006B2287">
            <w:pPr>
              <w:tabs>
                <w:tab w:val="left" w:pos="1289"/>
              </w:tabs>
              <w:ind w:right="266"/>
              <w:jc w:val="center"/>
              <w:rPr>
                <w:rFonts w:ascii="Calibri" w:hAnsi="Calibri"/>
                <w:sz w:val="20"/>
                <w:szCs w:val="20"/>
              </w:rPr>
            </w:pPr>
            <w:r>
              <w:rPr>
                <w:rFonts w:ascii="Calibri" w:hAnsi="Calibri"/>
                <w:sz w:val="20"/>
                <w:szCs w:val="20"/>
              </w:rPr>
              <w:t>$</w:t>
            </w:r>
            <w:r w:rsidR="003B62D1">
              <w:rPr>
                <w:rFonts w:ascii="Calibri" w:hAnsi="Calibri"/>
                <w:sz w:val="20"/>
                <w:szCs w:val="20"/>
              </w:rPr>
              <w:t>0.1055</w:t>
            </w:r>
          </w:p>
        </w:tc>
        <w:tc>
          <w:tcPr>
            <w:tcW w:w="3420" w:type="dxa"/>
            <w:tcBorders>
              <w:top w:val="single" w:sz="4" w:space="0" w:color="auto"/>
            </w:tcBorders>
          </w:tcPr>
          <w:p w14:paraId="02AE3A8A" w14:textId="77777777" w:rsidR="0005486A" w:rsidRPr="00D50DE7" w:rsidRDefault="0005486A" w:rsidP="00AC1AB2">
            <w:pPr>
              <w:jc w:val="center"/>
              <w:rPr>
                <w:rFonts w:ascii="Calibri" w:hAnsi="Calibri"/>
                <w:sz w:val="20"/>
                <w:szCs w:val="20"/>
              </w:rPr>
            </w:pPr>
            <w:r>
              <w:rPr>
                <w:rFonts w:ascii="Calibri" w:hAnsi="Calibri"/>
                <w:sz w:val="20"/>
                <w:szCs w:val="20"/>
              </w:rPr>
              <w:t xml:space="preserve">  </w:t>
            </w:r>
            <w:r w:rsidRPr="00D50DE7">
              <w:rPr>
                <w:rFonts w:ascii="Calibri" w:hAnsi="Calibri"/>
                <w:sz w:val="20"/>
                <w:szCs w:val="20"/>
              </w:rPr>
              <w:t>100.00%</w:t>
            </w:r>
          </w:p>
        </w:tc>
      </w:tr>
    </w:tbl>
    <w:p w14:paraId="6A792E2A" w14:textId="77777777" w:rsidR="0005486A" w:rsidRDefault="0005486A" w:rsidP="0005486A"/>
    <w:p w14:paraId="45ECFCF7" w14:textId="77777777" w:rsidR="0005486A" w:rsidRDefault="0005486A" w:rsidP="0005486A">
      <w:pPr>
        <w:rPr>
          <w:rFonts w:ascii="Calibri" w:hAnsi="Calibri"/>
          <w:sz w:val="22"/>
          <w:szCs w:val="22"/>
        </w:rPr>
      </w:pPr>
      <w:r>
        <w:rPr>
          <w:rFonts w:ascii="Calibri" w:hAnsi="Calibri"/>
          <w:sz w:val="22"/>
          <w:szCs w:val="22"/>
        </w:rPr>
        <w:t>DIV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DIV’s investment performance and should not be confused with “yield” or “income”.</w:t>
      </w:r>
    </w:p>
    <w:p w14:paraId="2FB1654D" w14:textId="77777777" w:rsidR="0005486A" w:rsidRDefault="0005486A" w:rsidP="0005486A">
      <w:pPr>
        <w:rPr>
          <w:rFonts w:ascii="Calibri" w:hAnsi="Calibri"/>
          <w:sz w:val="22"/>
          <w:szCs w:val="22"/>
        </w:rPr>
      </w:pPr>
    </w:p>
    <w:p w14:paraId="4387FF15" w14:textId="7D0DF354" w:rsidR="0005486A" w:rsidRDefault="0005486A" w:rsidP="0005486A">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2176A1">
        <w:rPr>
          <w:rFonts w:ascii="Calibri" w:hAnsi="Calibri"/>
          <w:b/>
          <w:sz w:val="22"/>
          <w:szCs w:val="22"/>
        </w:rPr>
        <w:t>DIV</w:t>
      </w:r>
      <w:r>
        <w:rPr>
          <w:rFonts w:ascii="Calibri" w:hAnsi="Calibri"/>
          <w:b/>
          <w:sz w:val="22"/>
          <w:szCs w:val="22"/>
        </w:rPr>
        <w:t xml:space="preserve">’s investment experience during the remainder of the fiscal year and may be subject to changes based on tax regulations.  In early </w:t>
      </w:r>
      <w:r w:rsidR="000C57BD">
        <w:rPr>
          <w:rFonts w:ascii="Calibri" w:hAnsi="Calibri"/>
          <w:b/>
          <w:sz w:val="22"/>
          <w:szCs w:val="22"/>
        </w:rPr>
        <w:t>202</w:t>
      </w:r>
      <w:r w:rsidR="003B62D1">
        <w:rPr>
          <w:rFonts w:ascii="Calibri" w:hAnsi="Calibri"/>
          <w:b/>
          <w:sz w:val="22"/>
          <w:szCs w:val="22"/>
        </w:rPr>
        <w:t>7</w:t>
      </w:r>
      <w:r>
        <w:rPr>
          <w:rFonts w:ascii="Calibri" w:hAnsi="Calibri"/>
          <w:b/>
          <w:sz w:val="22"/>
          <w:szCs w:val="22"/>
        </w:rPr>
        <w:t xml:space="preserve">, after definitive information is available, </w:t>
      </w:r>
      <w:r w:rsidRPr="002176A1">
        <w:rPr>
          <w:rFonts w:ascii="Calibri" w:hAnsi="Calibri"/>
          <w:b/>
          <w:sz w:val="22"/>
          <w:szCs w:val="22"/>
        </w:rPr>
        <w:t>DIV</w:t>
      </w:r>
      <w:r>
        <w:rPr>
          <w:rFonts w:ascii="Calibri" w:hAnsi="Calibri"/>
          <w:b/>
          <w:sz w:val="22"/>
          <w:szCs w:val="22"/>
        </w:rPr>
        <w:t xml:space="preserve"> will send you a Form 1099-DIV for the calendar year that will inform you how to report these distributions for federal income tax purposes.</w:t>
      </w:r>
    </w:p>
    <w:p w14:paraId="5351A6BD" w14:textId="77777777" w:rsidR="0005486A" w:rsidRDefault="0005486A" w:rsidP="0005486A">
      <w:pPr>
        <w:rPr>
          <w:rFonts w:ascii="Calibri" w:hAnsi="Calibri"/>
          <w:sz w:val="22"/>
          <w:szCs w:val="22"/>
        </w:rPr>
      </w:pPr>
    </w:p>
    <w:p w14:paraId="7E767FE4" w14:textId="77777777" w:rsidR="0005486A" w:rsidRPr="00515A3D" w:rsidRDefault="0005486A" w:rsidP="0005486A">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31548DD" w14:textId="77777777" w:rsidR="000936C6" w:rsidRPr="00515A3D" w:rsidRDefault="000936C6" w:rsidP="000936C6">
      <w:pPr>
        <w:rPr>
          <w:rFonts w:ascii="Calibri" w:hAnsi="Calibri"/>
          <w:sz w:val="22"/>
          <w:szCs w:val="22"/>
        </w:rPr>
      </w:pPr>
    </w:p>
    <w:p w14:paraId="029903A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0C57BD"/>
    <w:rsid w:val="000D61E1"/>
    <w:rsid w:val="000E4E5B"/>
    <w:rsid w:val="0010775A"/>
    <w:rsid w:val="001369A4"/>
    <w:rsid w:val="001E2307"/>
    <w:rsid w:val="002860A6"/>
    <w:rsid w:val="002D7C84"/>
    <w:rsid w:val="002F5B62"/>
    <w:rsid w:val="0039617B"/>
    <w:rsid w:val="003B32C2"/>
    <w:rsid w:val="003B62D1"/>
    <w:rsid w:val="004230D6"/>
    <w:rsid w:val="00516906"/>
    <w:rsid w:val="0066722D"/>
    <w:rsid w:val="006744AD"/>
    <w:rsid w:val="006B2287"/>
    <w:rsid w:val="006D525F"/>
    <w:rsid w:val="0078181E"/>
    <w:rsid w:val="008C2127"/>
    <w:rsid w:val="008D38C4"/>
    <w:rsid w:val="008D6FD4"/>
    <w:rsid w:val="0092226B"/>
    <w:rsid w:val="00947861"/>
    <w:rsid w:val="00950212"/>
    <w:rsid w:val="009A0763"/>
    <w:rsid w:val="00A4155E"/>
    <w:rsid w:val="00A50616"/>
    <w:rsid w:val="00AB30CF"/>
    <w:rsid w:val="00B97571"/>
    <w:rsid w:val="00C313A9"/>
    <w:rsid w:val="00C41326"/>
    <w:rsid w:val="00C44FA2"/>
    <w:rsid w:val="00C76D4B"/>
    <w:rsid w:val="00C82022"/>
    <w:rsid w:val="00C8424D"/>
    <w:rsid w:val="00CC7D7B"/>
    <w:rsid w:val="00D077C4"/>
    <w:rsid w:val="00DB676E"/>
    <w:rsid w:val="00DD7EBA"/>
    <w:rsid w:val="00E04F13"/>
    <w:rsid w:val="00E14DD4"/>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E62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92214">
      <w:bodyDiv w:val="1"/>
      <w:marLeft w:val="0"/>
      <w:marRight w:val="0"/>
      <w:marTop w:val="0"/>
      <w:marBottom w:val="0"/>
      <w:divBdr>
        <w:top w:val="none" w:sz="0" w:space="0" w:color="auto"/>
        <w:left w:val="none" w:sz="0" w:space="0" w:color="auto"/>
        <w:bottom w:val="none" w:sz="0" w:space="0" w:color="auto"/>
        <w:right w:val="none" w:sz="0" w:space="0" w:color="auto"/>
      </w:divBdr>
    </w:div>
    <w:div w:id="346637907">
      <w:bodyDiv w:val="1"/>
      <w:marLeft w:val="0"/>
      <w:marRight w:val="0"/>
      <w:marTop w:val="0"/>
      <w:marBottom w:val="0"/>
      <w:divBdr>
        <w:top w:val="none" w:sz="0" w:space="0" w:color="auto"/>
        <w:left w:val="none" w:sz="0" w:space="0" w:color="auto"/>
        <w:bottom w:val="none" w:sz="0" w:space="0" w:color="auto"/>
        <w:right w:val="none" w:sz="0" w:space="0" w:color="auto"/>
      </w:divBdr>
    </w:div>
    <w:div w:id="917179556">
      <w:bodyDiv w:val="1"/>
      <w:marLeft w:val="0"/>
      <w:marRight w:val="0"/>
      <w:marTop w:val="0"/>
      <w:marBottom w:val="0"/>
      <w:divBdr>
        <w:top w:val="none" w:sz="0" w:space="0" w:color="auto"/>
        <w:left w:val="none" w:sz="0" w:space="0" w:color="auto"/>
        <w:bottom w:val="none" w:sz="0" w:space="0" w:color="auto"/>
        <w:right w:val="none" w:sz="0" w:space="0" w:color="auto"/>
      </w:divBdr>
    </w:div>
    <w:div w:id="1098865812">
      <w:bodyDiv w:val="1"/>
      <w:marLeft w:val="0"/>
      <w:marRight w:val="0"/>
      <w:marTop w:val="0"/>
      <w:marBottom w:val="0"/>
      <w:divBdr>
        <w:top w:val="none" w:sz="0" w:space="0" w:color="auto"/>
        <w:left w:val="none" w:sz="0" w:space="0" w:color="auto"/>
        <w:bottom w:val="none" w:sz="0" w:space="0" w:color="auto"/>
        <w:right w:val="none" w:sz="0" w:space="0" w:color="auto"/>
      </w:divBdr>
    </w:div>
    <w:div w:id="1105464978">
      <w:bodyDiv w:val="1"/>
      <w:marLeft w:val="0"/>
      <w:marRight w:val="0"/>
      <w:marTop w:val="0"/>
      <w:marBottom w:val="0"/>
      <w:divBdr>
        <w:top w:val="none" w:sz="0" w:space="0" w:color="auto"/>
        <w:left w:val="none" w:sz="0" w:space="0" w:color="auto"/>
        <w:bottom w:val="none" w:sz="0" w:space="0" w:color="auto"/>
        <w:right w:val="none" w:sz="0" w:space="0" w:color="auto"/>
      </w:divBdr>
    </w:div>
    <w:div w:id="1192261980">
      <w:bodyDiv w:val="1"/>
      <w:marLeft w:val="0"/>
      <w:marRight w:val="0"/>
      <w:marTop w:val="0"/>
      <w:marBottom w:val="0"/>
      <w:divBdr>
        <w:top w:val="none" w:sz="0" w:space="0" w:color="auto"/>
        <w:left w:val="none" w:sz="0" w:space="0" w:color="auto"/>
        <w:bottom w:val="none" w:sz="0" w:space="0" w:color="auto"/>
        <w:right w:val="none" w:sz="0" w:space="0" w:color="auto"/>
      </w:divBdr>
    </w:div>
    <w:div w:id="1293248371">
      <w:bodyDiv w:val="1"/>
      <w:marLeft w:val="0"/>
      <w:marRight w:val="0"/>
      <w:marTop w:val="0"/>
      <w:marBottom w:val="0"/>
      <w:divBdr>
        <w:top w:val="none" w:sz="0" w:space="0" w:color="auto"/>
        <w:left w:val="none" w:sz="0" w:space="0" w:color="auto"/>
        <w:bottom w:val="none" w:sz="0" w:space="0" w:color="auto"/>
        <w:right w:val="none" w:sz="0" w:space="0" w:color="auto"/>
      </w:divBdr>
    </w:div>
    <w:div w:id="1466123696">
      <w:bodyDiv w:val="1"/>
      <w:marLeft w:val="0"/>
      <w:marRight w:val="0"/>
      <w:marTop w:val="0"/>
      <w:marBottom w:val="0"/>
      <w:divBdr>
        <w:top w:val="none" w:sz="0" w:space="0" w:color="auto"/>
        <w:left w:val="none" w:sz="0" w:space="0" w:color="auto"/>
        <w:bottom w:val="none" w:sz="0" w:space="0" w:color="auto"/>
        <w:right w:val="none" w:sz="0" w:space="0" w:color="auto"/>
      </w:divBdr>
    </w:div>
    <w:div w:id="1774399226">
      <w:bodyDiv w:val="1"/>
      <w:marLeft w:val="0"/>
      <w:marRight w:val="0"/>
      <w:marTop w:val="0"/>
      <w:marBottom w:val="0"/>
      <w:divBdr>
        <w:top w:val="none" w:sz="0" w:space="0" w:color="auto"/>
        <w:left w:val="none" w:sz="0" w:space="0" w:color="auto"/>
        <w:bottom w:val="none" w:sz="0" w:space="0" w:color="auto"/>
        <w:right w:val="none" w:sz="0" w:space="0" w:color="auto"/>
      </w:divBdr>
    </w:div>
    <w:div w:id="207588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294</Words>
  <Characters>1573</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2024-05-06T17:20:00Z</dcterms:created>
  <dcterms:modified xsi:type="dcterms:W3CDTF">2025-11-06T20:30:00Z</dcterms:modified>
</cp:coreProperties>
</file>